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4"/>
          <w:szCs w:val="44"/>
        </w:rPr>
      </w:pPr>
      <w:bookmarkStart w:id="0" w:name="_GoBack"/>
      <w:r>
        <w:rPr>
          <w:rFonts w:hint="eastAsia" w:ascii="方正小标宋简体" w:hAnsi="方正小标宋简体" w:eastAsia="方正小标宋简体" w:cs="方正小标宋简体"/>
          <w:color w:val="auto"/>
          <w:sz w:val="44"/>
          <w:szCs w:val="44"/>
        </w:rPr>
        <w:t>关于《</w:t>
      </w:r>
      <w:r>
        <w:rPr>
          <w:rFonts w:hint="eastAsia" w:ascii="方正小标宋简体" w:hAnsi="方正小标宋简体" w:eastAsia="方正小标宋简体" w:cs="方正小标宋简体"/>
          <w:spacing w:val="0"/>
          <w:sz w:val="44"/>
          <w:szCs w:val="44"/>
          <w:lang w:val="en-US" w:eastAsia="zh-CN"/>
        </w:rPr>
        <w:t>淮北市深化科技体制机制改革构建以企业为主体的科技创新体系工作方案</w:t>
      </w:r>
    </w:p>
    <w:p>
      <w:pPr>
        <w:keepNext w:val="0"/>
        <w:keepLines w:val="0"/>
        <w:pageBreakBefore w:val="0"/>
        <w:kinsoku/>
        <w:wordWrap/>
        <w:overflowPunct/>
        <w:topLinePunct w:val="0"/>
        <w:autoSpaceDE/>
        <w:autoSpaceDN/>
        <w:bidi w:val="0"/>
        <w:adjustRightInd/>
        <w:snapToGrid/>
        <w:spacing w:line="580" w:lineRule="exact"/>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（征求意见稿）</w:t>
      </w:r>
      <w:r>
        <w:rPr>
          <w:rFonts w:hint="eastAsia" w:ascii="方正小标宋简体" w:hAnsi="方正小标宋简体" w:eastAsia="方正小标宋简体" w:cs="方正小标宋简体"/>
          <w:color w:val="auto"/>
          <w:sz w:val="44"/>
          <w:szCs w:val="44"/>
        </w:rPr>
        <w:t>》的起草说明</w:t>
      </w:r>
    </w:p>
    <w:bookmarkEnd w:id="0"/>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黑体" w:hAnsi="黑体" w:eastAsia="黑体"/>
          <w:color w:val="auto"/>
          <w:sz w:val="32"/>
          <w:szCs w:val="32"/>
        </w:rPr>
      </w:pP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仿宋_GB2312" w:hAnsi="黑体" w:eastAsia="仿宋_GB2312"/>
          <w:color w:val="auto"/>
          <w:sz w:val="32"/>
          <w:szCs w:val="32"/>
        </w:rPr>
      </w:pPr>
      <w:r>
        <w:rPr>
          <w:rFonts w:hint="eastAsia" w:ascii="黑体" w:hAnsi="黑体" w:eastAsia="黑体"/>
          <w:color w:val="auto"/>
          <w:sz w:val="32"/>
          <w:szCs w:val="32"/>
        </w:rPr>
        <w:t>一、起草背景</w:t>
      </w:r>
      <w:r>
        <w:rPr>
          <w:rFonts w:hint="eastAsia" w:ascii="仿宋_GB2312" w:hAnsi="黑体" w:eastAsia="仿宋_GB2312"/>
          <w:color w:val="auto"/>
          <w:sz w:val="32"/>
          <w:szCs w:val="32"/>
        </w:rPr>
        <w:t xml:space="preserve">  </w:t>
      </w:r>
    </w:p>
    <w:p>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ascii="仿宋_GB2312" w:eastAsia="仿宋_GB2312"/>
          <w:color w:val="auto"/>
          <w:sz w:val="32"/>
          <w:szCs w:val="32"/>
        </w:rPr>
      </w:pPr>
      <w:r>
        <w:rPr>
          <w:rFonts w:hint="eastAsia" w:ascii="仿宋_GB2312" w:hAnsi="黑体" w:eastAsia="仿宋_GB2312"/>
          <w:b/>
          <w:color w:val="auto"/>
          <w:sz w:val="32"/>
          <w:szCs w:val="32"/>
        </w:rPr>
        <w:t>（一）国家层面。</w:t>
      </w:r>
      <w:r>
        <w:rPr>
          <w:rFonts w:hint="eastAsia" w:ascii="仿宋_GB2312" w:hAnsi="黑体" w:eastAsia="仿宋_GB2312"/>
          <w:color w:val="auto"/>
          <w:sz w:val="32"/>
          <w:szCs w:val="32"/>
        </w:rPr>
        <w:t>贯彻落实党中央、国务院部署。</w:t>
      </w:r>
      <w:r>
        <w:rPr>
          <w:rFonts w:hint="eastAsia" w:ascii="Times New Roman" w:hAnsi="Times New Roman" w:eastAsia="仿宋_GB2312" w:cs="Times New Roman"/>
          <w:sz w:val="32"/>
          <w:szCs w:val="32"/>
        </w:rPr>
        <w:t>2020</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rPr>
        <w:t>10</w:t>
      </w:r>
      <w:r>
        <w:rPr>
          <w:rFonts w:hint="eastAsia" w:ascii="仿宋_GB2312" w:hAnsi="仿宋_GB2312" w:eastAsia="仿宋_GB2312" w:cs="仿宋_GB2312"/>
          <w:sz w:val="32"/>
          <w:szCs w:val="32"/>
        </w:rPr>
        <w:t>月，十九届五中全会首次</w:t>
      </w:r>
      <w:r>
        <w:rPr>
          <w:rFonts w:hint="eastAsia" w:ascii="仿宋_GB2312" w:hAnsi="仿宋_GB2312" w:eastAsia="仿宋_GB2312" w:cs="仿宋_GB2312"/>
          <w:sz w:val="32"/>
          <w:szCs w:val="32"/>
          <w:lang w:eastAsia="zh-CN"/>
        </w:rPr>
        <w:t>提出“</w:t>
      </w:r>
      <w:r>
        <w:rPr>
          <w:rFonts w:hint="eastAsia" w:ascii="仿宋_GB2312" w:hAnsi="仿宋_GB2312" w:eastAsia="仿宋_GB2312" w:cs="仿宋_GB2312"/>
          <w:sz w:val="32"/>
          <w:szCs w:val="32"/>
        </w:rPr>
        <w:t>强化企业创新主体地位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Times New Roman" w:hAnsi="Times New Roman" w:eastAsia="仿宋_GB2312" w:cs="Times New Roman"/>
          <w:sz w:val="32"/>
          <w:szCs w:val="32"/>
        </w:rPr>
        <w:t>2021</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rPr>
        <w:t>11</w:t>
      </w:r>
      <w:r>
        <w:rPr>
          <w:rFonts w:hint="eastAsia" w:ascii="仿宋_GB2312" w:hAnsi="仿宋_GB2312" w:eastAsia="仿宋_GB2312" w:cs="仿宋_GB2312"/>
          <w:sz w:val="32"/>
          <w:szCs w:val="32"/>
        </w:rPr>
        <w:t>月，中央全面深化改革委员会第二十二次会议审议通过的《科技体制改革三年攻坚方案（</w:t>
      </w:r>
      <w:r>
        <w:rPr>
          <w:rFonts w:hint="eastAsia" w:ascii="Times New Roman" w:hAnsi="Times New Roman" w:eastAsia="仿宋_GB2312" w:cs="Times New Roman"/>
          <w:sz w:val="32"/>
          <w:szCs w:val="32"/>
        </w:rPr>
        <w:t>2021-2023</w:t>
      </w:r>
      <w:r>
        <w:rPr>
          <w:rFonts w:hint="eastAsia" w:ascii="仿宋_GB2312" w:hAnsi="仿宋_GB2312" w:eastAsia="仿宋_GB2312" w:cs="仿宋_GB2312"/>
          <w:sz w:val="32"/>
          <w:szCs w:val="32"/>
        </w:rPr>
        <w:t>年）》提出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优化科技力量结构，发挥企业在科技创新中的主体作用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中共二十大明确提出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强化企业科技创新主体地位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。中央全面深化改革委员会下发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关于强化企业科技创新主体地位的意见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，强调深化科技体制改革</w:t>
      </w:r>
      <w:r>
        <w:rPr>
          <w:rFonts w:hint="eastAsia" w:ascii="仿宋_GB2312" w:hAnsi="仿宋_GB2312" w:eastAsia="仿宋_GB2312" w:cs="仿宋_GB2312"/>
          <w:sz w:val="32"/>
          <w:szCs w:val="32"/>
          <w:lang w:eastAsia="zh-CN"/>
        </w:rPr>
        <w:t>是</w:t>
      </w:r>
      <w:r>
        <w:rPr>
          <w:rFonts w:hint="eastAsia" w:ascii="仿宋_GB2312" w:hAnsi="仿宋_GB2312" w:eastAsia="仿宋_GB2312" w:cs="仿宋_GB2312"/>
          <w:sz w:val="32"/>
          <w:szCs w:val="32"/>
        </w:rPr>
        <w:t>推动实现科技高水平自立自强的关键举措。</w:t>
      </w:r>
      <w:r>
        <w:rPr>
          <w:rFonts w:hint="eastAsia" w:ascii="仿宋_GB2312" w:hAnsi="仿宋_GB2312" w:eastAsia="仿宋_GB2312" w:cs="仿宋_GB2312"/>
          <w:sz w:val="32"/>
          <w:szCs w:val="32"/>
          <w:lang w:val="en-US" w:eastAsia="zh-CN"/>
        </w:rPr>
        <w:t>二十届三中全会审议通过《中共中央关于进一步全面深化改革、推进中国式现代化的决定》，提出构建支持全面创新体制机制，对深化科技体制改革作出重要部署，将“强化企业科技创新主体地位”列为“深化科技体制改革”的重要内容并提出明确要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firstLine="643" w:firstLineChars="200"/>
        <w:jc w:val="both"/>
        <w:textAlignment w:val="auto"/>
        <w:rPr>
          <w:rFonts w:hint="eastAsia" w:ascii="仿宋_GB2312" w:hAnsi="仿宋_GB2312" w:eastAsia="仿宋_GB2312" w:cs="仿宋_GB2312"/>
          <w:sz w:val="32"/>
          <w:szCs w:val="32"/>
        </w:rPr>
      </w:pPr>
      <w:r>
        <w:rPr>
          <w:rFonts w:hint="eastAsia" w:ascii="仿宋_GB2312" w:hAnsi="黑体" w:eastAsia="仿宋_GB2312" w:cs="Times New Roman"/>
          <w:b/>
          <w:color w:val="auto"/>
          <w:kern w:val="2"/>
          <w:sz w:val="32"/>
          <w:szCs w:val="32"/>
          <w:lang w:val="en-US" w:eastAsia="zh-CN" w:bidi="ar-SA"/>
        </w:rPr>
        <w:t>（二）省级层面。</w:t>
      </w:r>
      <w:r>
        <w:rPr>
          <w:rFonts w:ascii="仿宋_GB2312" w:hAnsi="仿宋_GB2312" w:eastAsia="仿宋_GB2312" w:cs="仿宋_GB2312"/>
          <w:b w:val="0"/>
          <w:snapToGrid w:val="0"/>
          <w:color w:val="auto"/>
          <w:spacing w:val="-4"/>
          <w:kern w:val="2"/>
          <w:sz w:val="32"/>
          <w:szCs w:val="32"/>
        </w:rPr>
        <w:t>贯彻落实省委、省政府的战略部署。</w:t>
      </w:r>
      <w:r>
        <w:rPr>
          <w:rFonts w:hint="eastAsia" w:ascii="Times New Roman" w:hAnsi="Times New Roman" w:eastAsia="仿宋_GB2312" w:cs="Times New Roman"/>
          <w:sz w:val="32"/>
          <w:szCs w:val="32"/>
        </w:rPr>
        <w:t>2024</w:t>
      </w:r>
      <w:r>
        <w:rPr>
          <w:rFonts w:hint="eastAsia" w:ascii="仿宋_GB2312" w:hAnsi="仿宋_GB2312" w:eastAsia="仿宋_GB2312" w:cs="仿宋_GB2312"/>
          <w:sz w:val="32"/>
          <w:szCs w:val="32"/>
        </w:rPr>
        <w:t>年</w:t>
      </w:r>
      <w:r>
        <w:rPr>
          <w:rFonts w:hint="eastAsia" w:ascii="Times New Roman" w:hAnsi="Times New Roman" w:eastAsia="仿宋_GB2312" w:cs="Times New Roman"/>
          <w:sz w:val="32"/>
          <w:szCs w:val="32"/>
        </w:rPr>
        <w:t>4</w:t>
      </w:r>
      <w:r>
        <w:rPr>
          <w:rFonts w:hint="eastAsia" w:ascii="仿宋_GB2312" w:hAnsi="仿宋_GB2312" w:eastAsia="仿宋_GB2312" w:cs="仿宋_GB2312"/>
          <w:sz w:val="32"/>
          <w:szCs w:val="32"/>
        </w:rPr>
        <w:t>月</w:t>
      </w:r>
      <w:r>
        <w:rPr>
          <w:rFonts w:hint="eastAsia" w:ascii="Times New Roman" w:hAnsi="Times New Roman" w:eastAsia="仿宋_GB2312" w:cs="Times New Roman"/>
          <w:sz w:val="32"/>
          <w:szCs w:val="32"/>
        </w:rPr>
        <w:t>20</w:t>
      </w:r>
      <w:r>
        <w:rPr>
          <w:rFonts w:hint="eastAsia" w:ascii="仿宋_GB2312" w:hAnsi="仿宋_GB2312" w:eastAsia="仿宋_GB2312" w:cs="仿宋_GB2312"/>
          <w:sz w:val="32"/>
          <w:szCs w:val="32"/>
        </w:rPr>
        <w:t>日，省政府印发《安徽省深化科技体制机制</w:t>
      </w:r>
      <w:r>
        <w:rPr>
          <w:rFonts w:hint="eastAsia" w:ascii="Times New Roman" w:hAnsi="Times New Roman" w:eastAsia="仿宋_GB2312" w:cs="Times New Roman"/>
          <w:sz w:val="32"/>
          <w:szCs w:val="32"/>
        </w:rPr>
        <w:t>改革构建以企业为主体的科技创新体系实施方案》（皖政〔202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22</w:t>
      </w:r>
      <w:r>
        <w:rPr>
          <w:rFonts w:hint="eastAsia" w:ascii="Times New Roman" w:hAnsi="Times New Roman" w:eastAsia="仿宋_GB2312" w:cs="Times New Roman"/>
          <w:sz w:val="32"/>
          <w:szCs w:val="32"/>
        </w:rPr>
        <w:t>号），通过实施一</w:t>
      </w:r>
      <w:r>
        <w:rPr>
          <w:rFonts w:hint="eastAsia" w:ascii="仿宋_GB2312" w:hAnsi="仿宋_GB2312" w:eastAsia="仿宋_GB2312" w:cs="仿宋_GB2312"/>
          <w:sz w:val="32"/>
          <w:szCs w:val="32"/>
        </w:rPr>
        <w:t>系列创新政策和措施，旨在构建以企业为主体的科技创新体系，推动科技成果转化，激发科技创新活力，为高质量发展提供支撑。</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75" w:firstLineChars="210"/>
        <w:jc w:val="both"/>
        <w:textAlignment w:val="auto"/>
        <w:rPr>
          <w:rFonts w:ascii="仿宋_GB2312" w:eastAsia="仿宋_GB2312"/>
          <w:color w:val="auto"/>
          <w:sz w:val="32"/>
          <w:szCs w:val="32"/>
        </w:rPr>
      </w:pPr>
      <w:r>
        <w:rPr>
          <w:rFonts w:hint="eastAsia" w:ascii="仿宋_GB2312" w:hAnsi="微软雅黑" w:eastAsia="仿宋_GB2312" w:cs="微软雅黑"/>
          <w:b/>
          <w:color w:val="auto"/>
          <w:sz w:val="32"/>
          <w:szCs w:val="32"/>
        </w:rPr>
        <w:t>（三）市级层面。</w:t>
      </w:r>
      <w:r>
        <w:rPr>
          <w:rFonts w:hint="eastAsia" w:ascii="仿宋_GB2312" w:hAnsi="微软雅黑" w:eastAsia="仿宋_GB2312" w:cs="微软雅黑"/>
          <w:color w:val="auto"/>
          <w:sz w:val="32"/>
          <w:szCs w:val="32"/>
        </w:rPr>
        <w:t>市</w:t>
      </w:r>
      <w:r>
        <w:rPr>
          <w:rFonts w:hint="eastAsia" w:ascii="仿宋_GB2312" w:hAnsi="微软雅黑" w:eastAsia="仿宋_GB2312" w:cs="微软雅黑"/>
          <w:color w:val="auto"/>
          <w:sz w:val="32"/>
          <w:szCs w:val="32"/>
          <w:lang w:eastAsia="zh-CN"/>
        </w:rPr>
        <w:t>委、市</w:t>
      </w:r>
      <w:r>
        <w:rPr>
          <w:rFonts w:hint="eastAsia" w:ascii="仿宋_GB2312" w:hAnsi="微软雅黑" w:eastAsia="仿宋_GB2312" w:cs="微软雅黑"/>
          <w:color w:val="auto"/>
          <w:sz w:val="32"/>
          <w:szCs w:val="32"/>
        </w:rPr>
        <w:t>政府高度重视</w:t>
      </w:r>
      <w:r>
        <w:rPr>
          <w:rFonts w:hint="eastAsia" w:ascii="仿宋_GB2312" w:hAnsi="微软雅黑" w:eastAsia="仿宋_GB2312" w:cs="微软雅黑"/>
          <w:color w:val="auto"/>
          <w:sz w:val="32"/>
          <w:szCs w:val="32"/>
          <w:lang w:eastAsia="zh-CN"/>
        </w:rPr>
        <w:t>，市领导参加“以企业为主体的科技创新体系建设”调研和座谈会，召开县（区）、园区和相关部门及企业家代表座谈会，充分征求各部门和企业意见。</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黑体" w:hAnsi="黑体" w:eastAsia="黑体"/>
          <w:color w:val="auto"/>
          <w:sz w:val="32"/>
          <w:szCs w:val="32"/>
        </w:rPr>
      </w:pPr>
      <w:r>
        <w:rPr>
          <w:rFonts w:hint="eastAsia" w:ascii="黑体" w:hAnsi="黑体" w:eastAsia="黑体"/>
          <w:color w:val="auto"/>
          <w:sz w:val="32"/>
          <w:szCs w:val="32"/>
        </w:rPr>
        <w:t>二、起草过程</w:t>
      </w:r>
    </w:p>
    <w:p>
      <w:pPr>
        <w:keepNext w:val="0"/>
        <w:keepLines w:val="0"/>
        <w:pageBreakBefore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eastAsia="仿宋_GB2312"/>
          <w:color w:val="auto"/>
          <w:sz w:val="32"/>
          <w:szCs w:val="32"/>
          <w:lang w:eastAsia="zh-CN"/>
        </w:rPr>
      </w:pPr>
      <w:r>
        <w:rPr>
          <w:rFonts w:hint="eastAsia" w:ascii="仿宋_GB2312" w:eastAsia="仿宋_GB2312"/>
          <w:b/>
          <w:bCs/>
          <w:color w:val="auto"/>
          <w:sz w:val="32"/>
          <w:szCs w:val="32"/>
        </w:rPr>
        <w:t>（一）学习政策。</w:t>
      </w:r>
      <w:r>
        <w:rPr>
          <w:rFonts w:hint="eastAsia" w:ascii="仿宋_GB2312" w:eastAsia="仿宋_GB2312"/>
          <w:color w:val="auto"/>
          <w:sz w:val="32"/>
          <w:szCs w:val="32"/>
        </w:rPr>
        <w:t>深入学习国家、省有关科技创新和</w:t>
      </w:r>
      <w:r>
        <w:rPr>
          <w:rFonts w:hint="eastAsia" w:ascii="仿宋_GB2312" w:eastAsia="仿宋_GB2312"/>
          <w:color w:val="auto"/>
          <w:sz w:val="32"/>
          <w:szCs w:val="32"/>
          <w:lang w:eastAsia="zh-CN"/>
        </w:rPr>
        <w:t>深化科技体制机制改革</w:t>
      </w:r>
      <w:r>
        <w:rPr>
          <w:rFonts w:hint="eastAsia" w:ascii="仿宋_GB2312" w:eastAsia="仿宋_GB2312"/>
          <w:color w:val="auto"/>
          <w:sz w:val="32"/>
          <w:szCs w:val="32"/>
        </w:rPr>
        <w:t>的有关政策，充分认识</w:t>
      </w:r>
      <w:r>
        <w:rPr>
          <w:rFonts w:hint="eastAsia" w:ascii="仿宋_GB2312" w:eastAsia="仿宋_GB2312"/>
          <w:color w:val="auto"/>
          <w:sz w:val="32"/>
          <w:szCs w:val="32"/>
          <w:lang w:eastAsia="zh-CN"/>
        </w:rPr>
        <w:t>构建以企业为主体的科技创新体系</w:t>
      </w:r>
      <w:r>
        <w:rPr>
          <w:rFonts w:hint="eastAsia" w:ascii="仿宋_GB2312" w:eastAsia="仿宋_GB2312"/>
          <w:color w:val="auto"/>
          <w:sz w:val="32"/>
          <w:szCs w:val="32"/>
        </w:rPr>
        <w:t>的</w:t>
      </w:r>
      <w:r>
        <w:rPr>
          <w:rFonts w:hint="eastAsia" w:ascii="仿宋_GB2312" w:eastAsia="仿宋_GB2312"/>
          <w:color w:val="auto"/>
          <w:sz w:val="32"/>
          <w:szCs w:val="32"/>
          <w:lang w:eastAsia="zh-CN"/>
        </w:rPr>
        <w:t>重要</w:t>
      </w:r>
      <w:r>
        <w:rPr>
          <w:rFonts w:hint="eastAsia" w:ascii="仿宋_GB2312" w:eastAsia="仿宋_GB2312"/>
          <w:color w:val="auto"/>
          <w:sz w:val="32"/>
          <w:szCs w:val="32"/>
        </w:rPr>
        <w:t>意义</w:t>
      </w:r>
      <w:r>
        <w:rPr>
          <w:rFonts w:hint="eastAsia" w:ascii="仿宋_GB2312" w:eastAsia="仿宋_GB2312"/>
          <w:color w:val="auto"/>
          <w:sz w:val="32"/>
          <w:szCs w:val="32"/>
          <w:lang w:eastAsia="zh-CN"/>
        </w:rPr>
        <w:t>。</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3" w:firstLineChars="200"/>
        <w:jc w:val="both"/>
        <w:textAlignment w:val="auto"/>
        <w:rPr>
          <w:rFonts w:hint="eastAsia" w:ascii="仿宋_GB2312" w:hAnsi="方正仿宋_GBK" w:eastAsia="仿宋_GB2312" w:cs="方正仿宋_GBK"/>
          <w:color w:val="auto"/>
          <w:sz w:val="32"/>
          <w:szCs w:val="32"/>
          <w:lang w:eastAsia="zh-CN"/>
        </w:rPr>
      </w:pPr>
      <w:r>
        <w:rPr>
          <w:rFonts w:hint="eastAsia" w:ascii="仿宋_GB2312" w:hAnsi="方正仿宋_GBK" w:eastAsia="仿宋_GB2312" w:cs="方正仿宋_GBK"/>
          <w:b/>
          <w:bCs/>
          <w:color w:val="auto"/>
          <w:sz w:val="32"/>
          <w:szCs w:val="32"/>
          <w:shd w:val="clear" w:color="auto" w:fill="FFFFFF"/>
        </w:rPr>
        <w:t>（二）调研考察。</w:t>
      </w:r>
      <w:r>
        <w:rPr>
          <w:rFonts w:hint="eastAsia" w:ascii="仿宋_GB2312" w:hAnsi="方正仿宋_GBK" w:eastAsia="仿宋_GB2312" w:cs="方正仿宋_GBK"/>
          <w:color w:val="auto"/>
          <w:sz w:val="32"/>
          <w:szCs w:val="32"/>
          <w:lang w:eastAsia="zh-CN"/>
        </w:rPr>
        <w:t>多次召开会议研究具体举措，</w:t>
      </w:r>
      <w:r>
        <w:rPr>
          <w:rFonts w:hint="eastAsia" w:ascii="仿宋_GB2312" w:hAnsi="方正仿宋_GBK" w:eastAsia="仿宋_GB2312" w:cs="方正仿宋_GBK"/>
          <w:color w:val="auto"/>
          <w:sz w:val="32"/>
          <w:szCs w:val="32"/>
        </w:rPr>
        <w:t>赴</w:t>
      </w:r>
      <w:r>
        <w:rPr>
          <w:rFonts w:hint="eastAsia" w:ascii="仿宋_GB2312" w:hAnsi="方正仿宋_GBK" w:eastAsia="仿宋_GB2312" w:cs="方正仿宋_GBK"/>
          <w:color w:val="auto"/>
          <w:sz w:val="32"/>
          <w:szCs w:val="32"/>
          <w:lang w:eastAsia="zh-CN"/>
        </w:rPr>
        <w:t>临涣焦化、翌光科技、巨成化工、亚明铝业等企业调研，并认真学习总结省内外的先进做法。</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3"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仿宋_GB2312" w:hAnsi="方正仿宋_GBK" w:eastAsia="仿宋_GB2312" w:cs="方正仿宋_GBK"/>
          <w:b/>
          <w:bCs/>
          <w:color w:val="auto"/>
          <w:sz w:val="32"/>
          <w:szCs w:val="32"/>
          <w:shd w:val="clear" w:color="auto" w:fill="FFFFFF"/>
        </w:rPr>
        <w:t>（三）起草征求意见稿。</w:t>
      </w:r>
      <w:r>
        <w:rPr>
          <w:rFonts w:hint="eastAsia" w:ascii="Times New Roman" w:hAnsi="Times New Roman" w:eastAsia="仿宋_GB2312" w:cs="Times New Roman"/>
          <w:sz w:val="32"/>
          <w:szCs w:val="32"/>
        </w:rPr>
        <w:t>2024</w:t>
      </w:r>
      <w:r>
        <w:rPr>
          <w:rFonts w:hint="eastAsia" w:ascii="仿宋_GB2312" w:hAnsi="仿宋_GB2312" w:eastAsia="仿宋_GB2312" w:cs="仿宋_GB2312"/>
          <w:sz w:val="32"/>
          <w:szCs w:val="32"/>
        </w:rPr>
        <w:t>年</w:t>
      </w:r>
      <w:r>
        <w:rPr>
          <w:rFonts w:hint="eastAsia" w:ascii="Times New Roman" w:hAnsi="Times New Roman" w:eastAsia="仿宋_GB2312" w:cs="Times New Roman"/>
          <w:kern w:val="2"/>
          <w:sz w:val="32"/>
          <w:szCs w:val="32"/>
          <w:lang w:val="en-US" w:eastAsia="zh-CN" w:bidi="ar-SA"/>
        </w:rPr>
        <w:t>4月，</w:t>
      </w:r>
      <w:r>
        <w:rPr>
          <w:rFonts w:hint="eastAsia" w:eastAsia="仿宋_GB2312" w:cs="Times New Roman"/>
          <w:kern w:val="2"/>
          <w:sz w:val="32"/>
          <w:szCs w:val="32"/>
          <w:lang w:val="en-US" w:eastAsia="zh-CN" w:bidi="ar-SA"/>
        </w:rPr>
        <w:t>市科技局</w:t>
      </w:r>
      <w:r>
        <w:rPr>
          <w:rFonts w:hint="eastAsia" w:ascii="Times New Roman" w:hAnsi="Times New Roman" w:eastAsia="仿宋_GB2312" w:cs="Times New Roman"/>
          <w:kern w:val="2"/>
          <w:sz w:val="32"/>
          <w:szCs w:val="32"/>
          <w:lang w:val="en-US" w:eastAsia="zh-CN" w:bidi="ar-SA"/>
        </w:rPr>
        <w:t>启动了编写工作。围绕</w:t>
      </w:r>
      <w:r>
        <w:rPr>
          <w:rFonts w:hint="default" w:ascii="Times New Roman" w:hAnsi="Times New Roman" w:eastAsia="仿宋_GB2312" w:cs="Times New Roman"/>
          <w:kern w:val="2"/>
          <w:sz w:val="32"/>
          <w:szCs w:val="32"/>
          <w:lang w:val="en-US" w:eastAsia="zh-CN" w:bidi="ar-SA"/>
        </w:rPr>
        <w:t>总体要求、重点任务、重点改革和保障措施</w:t>
      </w:r>
      <w:r>
        <w:rPr>
          <w:rFonts w:hint="eastAsia" w:ascii="Times New Roman" w:hAnsi="Times New Roman" w:eastAsia="仿宋_GB2312" w:cs="Times New Roman"/>
          <w:kern w:val="2"/>
          <w:sz w:val="32"/>
          <w:szCs w:val="32"/>
          <w:lang w:val="en-US" w:eastAsia="zh-CN" w:bidi="ar-SA"/>
        </w:rPr>
        <w:t>等方面反复研讨，</w:t>
      </w:r>
      <w:r>
        <w:rPr>
          <w:rFonts w:hint="eastAsia" w:ascii="Times New Roman" w:hAnsi="Times New Roman" w:eastAsia="仿宋_GB2312" w:cs="Times New Roman"/>
          <w:sz w:val="32"/>
          <w:szCs w:val="32"/>
        </w:rPr>
        <w:t>2024</w:t>
      </w:r>
      <w:r>
        <w:rPr>
          <w:rFonts w:hint="eastAsia" w:ascii="仿宋_GB2312" w:hAnsi="仿宋_GB2312" w:eastAsia="仿宋_GB2312" w:cs="仿宋_GB2312"/>
          <w:sz w:val="32"/>
          <w:szCs w:val="32"/>
        </w:rPr>
        <w:t>年</w:t>
      </w:r>
      <w:r>
        <w:rPr>
          <w:rFonts w:hint="eastAsia" w:ascii="Times New Roman" w:hAnsi="Times New Roman" w:eastAsia="仿宋_GB2312" w:cs="Times New Roman"/>
          <w:kern w:val="2"/>
          <w:sz w:val="32"/>
          <w:szCs w:val="32"/>
          <w:lang w:val="en-US" w:eastAsia="zh-CN" w:bidi="ar-SA"/>
        </w:rPr>
        <w:t>7月形成初稿。</w:t>
      </w:r>
    </w:p>
    <w:p>
      <w:pPr>
        <w:keepNext w:val="0"/>
        <w:keepLines w:val="0"/>
        <w:pageBreakBefore w:val="0"/>
        <w:widowControl/>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方正仿宋_GBK" w:eastAsia="仿宋_GB2312" w:cs="方正仿宋_GBK"/>
          <w:color w:val="auto"/>
          <w:sz w:val="32"/>
          <w:szCs w:val="32"/>
          <w:shd w:val="clear" w:color="auto" w:fill="FFFFFF"/>
        </w:rPr>
      </w:pPr>
      <w:r>
        <w:rPr>
          <w:rFonts w:hint="eastAsia" w:ascii="仿宋_GB2312" w:hAnsi="方正仿宋_GBK" w:eastAsia="仿宋_GB2312" w:cs="方正仿宋_GBK"/>
          <w:b/>
          <w:bCs/>
          <w:color w:val="auto"/>
          <w:sz w:val="32"/>
          <w:szCs w:val="32"/>
          <w:shd w:val="clear" w:color="auto" w:fill="FFFFFF"/>
        </w:rPr>
        <w:t>（</w:t>
      </w:r>
      <w:r>
        <w:rPr>
          <w:rFonts w:hint="eastAsia" w:ascii="仿宋_GB2312" w:hAnsi="方正仿宋_GBK" w:eastAsia="仿宋_GB2312" w:cs="方正仿宋_GBK"/>
          <w:b/>
          <w:bCs/>
          <w:color w:val="auto"/>
          <w:sz w:val="32"/>
          <w:szCs w:val="32"/>
          <w:shd w:val="clear" w:color="auto" w:fill="FFFFFF"/>
          <w:lang w:eastAsia="zh-CN"/>
        </w:rPr>
        <w:t>四</w:t>
      </w:r>
      <w:r>
        <w:rPr>
          <w:rFonts w:hint="eastAsia" w:ascii="仿宋_GB2312" w:hAnsi="方正仿宋_GBK" w:eastAsia="仿宋_GB2312" w:cs="方正仿宋_GBK"/>
          <w:b/>
          <w:bCs/>
          <w:color w:val="auto"/>
          <w:sz w:val="32"/>
          <w:szCs w:val="32"/>
          <w:shd w:val="clear" w:color="auto" w:fill="FFFFFF"/>
        </w:rPr>
        <w:t>）征求意见。</w:t>
      </w:r>
      <w:r>
        <w:rPr>
          <w:rFonts w:hint="eastAsia" w:ascii="Times New Roman" w:hAnsi="Times New Roman" w:eastAsia="仿宋_GB2312" w:cs="Times New Roman"/>
          <w:sz w:val="32"/>
          <w:szCs w:val="32"/>
        </w:rPr>
        <w:t>2024</w:t>
      </w:r>
      <w:r>
        <w:rPr>
          <w:rFonts w:hint="eastAsia" w:ascii="仿宋_GB2312" w:hAnsi="仿宋_GB2312" w:eastAsia="仿宋_GB2312" w:cs="仿宋_GB2312"/>
          <w:sz w:val="32"/>
          <w:szCs w:val="32"/>
        </w:rPr>
        <w:t>年</w:t>
      </w:r>
      <w:r>
        <w:rPr>
          <w:rFonts w:hint="eastAsia" w:ascii="Times New Roman" w:hAnsi="Times New Roman" w:eastAsia="仿宋_GB2312" w:cs="Times New Roman"/>
          <w:kern w:val="2"/>
          <w:sz w:val="32"/>
          <w:szCs w:val="32"/>
          <w:lang w:val="en-US" w:eastAsia="zh-CN" w:bidi="ar-SA"/>
        </w:rPr>
        <w:t>7月16日，发文征求了濉溪县、三区人民政府和各有关单位等29家单位意见，其中，8家单位提出修改建议，经过研究讨论，形成此次</w:t>
      </w:r>
      <w:r>
        <w:rPr>
          <w:rFonts w:hint="eastAsia" w:ascii="仿宋_GB2312" w:hAnsi="仿宋_GB2312" w:eastAsia="仿宋_GB2312" w:cs="仿宋_GB2312"/>
          <w:kern w:val="0"/>
          <w:sz w:val="32"/>
          <w:szCs w:val="32"/>
          <w:lang w:val="en-US" w:eastAsia="zh-CN" w:bidi="ar-SA"/>
        </w:rPr>
        <w:t>征求意</w:t>
      </w:r>
      <w:r>
        <w:rPr>
          <w:rFonts w:hint="eastAsia" w:ascii="仿宋_GB2312" w:hAnsi="sans-serif" w:eastAsia="仿宋_GB2312" w:cs="sans-serif"/>
          <w:color w:val="auto"/>
          <w:sz w:val="32"/>
          <w:szCs w:val="32"/>
          <w:shd w:val="clear" w:color="auto" w:fill="FFFFFF"/>
          <w:lang w:eastAsia="zh-CN"/>
        </w:rPr>
        <w:t>见</w:t>
      </w:r>
      <w:r>
        <w:rPr>
          <w:rFonts w:hint="eastAsia" w:ascii="仿宋_GB2312" w:hAnsi="sans-serif" w:eastAsia="仿宋_GB2312" w:cs="sans-serif"/>
          <w:color w:val="auto"/>
          <w:sz w:val="32"/>
          <w:szCs w:val="32"/>
          <w:shd w:val="clear" w:color="auto" w:fill="FFFFFF"/>
        </w:rPr>
        <w:t>稿。</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ascii="黑体" w:hAnsi="黑体" w:eastAsia="黑体" w:cs="sans-serif"/>
          <w:bCs/>
          <w:color w:val="auto"/>
          <w:sz w:val="32"/>
          <w:szCs w:val="32"/>
          <w:shd w:val="clear" w:color="auto" w:fill="FFFFFF"/>
        </w:rPr>
      </w:pPr>
      <w:r>
        <w:rPr>
          <w:rFonts w:hint="eastAsia" w:ascii="黑体" w:hAnsi="黑体" w:eastAsia="黑体" w:cs="sans-serif"/>
          <w:bCs/>
          <w:color w:val="auto"/>
          <w:sz w:val="32"/>
          <w:szCs w:val="32"/>
          <w:shd w:val="clear" w:color="auto" w:fill="FFFFFF"/>
        </w:rPr>
        <w:t>三、主要内容</w:t>
      </w:r>
    </w:p>
    <w:p>
      <w:pPr>
        <w:spacing w:line="540" w:lineRule="exact"/>
        <w:ind w:firstLine="624" w:firstLineChars="200"/>
        <w:rPr>
          <w:rFonts w:hint="default" w:ascii="Times New Roman" w:hAnsi="Times New Roman" w:eastAsia="仿宋_GB2312" w:cs="Times New Roman"/>
          <w:spacing w:val="-4"/>
          <w:sz w:val="32"/>
          <w:szCs w:val="32"/>
        </w:rPr>
      </w:pPr>
      <w:r>
        <w:rPr>
          <w:rFonts w:hint="default" w:ascii="Times New Roman" w:hAnsi="Times New Roman" w:eastAsia="仿宋_GB2312" w:cs="Times New Roman"/>
          <w:spacing w:val="-4"/>
          <w:sz w:val="32"/>
          <w:szCs w:val="32"/>
        </w:rPr>
        <w:t>《工作方案》包括总体要求、重点任务、重点改革和保障措施四个部分。</w:t>
      </w:r>
    </w:p>
    <w:p>
      <w:pPr>
        <w:numPr>
          <w:ilvl w:val="0"/>
          <w:numId w:val="1"/>
        </w:numPr>
        <w:spacing w:line="54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总体要求。提出，到2027年，以企业为主体的科技创新体系基本形成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企业科技创新能力显著提升。</w:t>
      </w:r>
    </w:p>
    <w:p>
      <w:pPr>
        <w:numPr>
          <w:ilvl w:val="0"/>
          <w:numId w:val="1"/>
        </w:numPr>
        <w:spacing w:line="54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重点任务。分为13个具体任务：1.支持科技型企业发展。2.实施科技企业上市培育行动。3.建强企业科技人才队伍。4.支持企业建设创新平台。5.实施规上重点制造业企业无研发机构和无研发活动“两清零”行动。6.推动仪器设备向企业开放共享。7.推动高校院所全方位支持融入企业创新。8.提升企业开放创新水平。9.探索</w:t>
      </w:r>
      <w:r>
        <w:rPr>
          <w:rFonts w:hint="default" w:ascii="Times New Roman" w:hAnsi="Times New Roman" w:eastAsia="仿宋_GB2312" w:cs="Times New Roman"/>
          <w:color w:val="000000"/>
          <w:sz w:val="32"/>
          <w:szCs w:val="32"/>
          <w:lang w:eastAsia="zh-CN"/>
        </w:rPr>
        <w:t>科技招商新</w:t>
      </w:r>
      <w:r>
        <w:rPr>
          <w:rFonts w:hint="default" w:ascii="Times New Roman" w:hAnsi="Times New Roman" w:eastAsia="仿宋_GB2312" w:cs="Times New Roman"/>
          <w:color w:val="000000"/>
          <w:sz w:val="32"/>
          <w:szCs w:val="32"/>
        </w:rPr>
        <w:t>模式。10.利用工业互联网耦合创新资源。11.高标准建设安徽高等研究院淮北</w:t>
      </w:r>
      <w:r>
        <w:rPr>
          <w:rFonts w:hint="default" w:ascii="Times New Roman" w:hAnsi="Times New Roman" w:eastAsia="仿宋_GB2312" w:cs="Times New Roman"/>
          <w:color w:val="000000"/>
          <w:sz w:val="32"/>
          <w:szCs w:val="32"/>
          <w:lang w:eastAsia="zh-CN"/>
        </w:rPr>
        <w:t>分院</w:t>
      </w:r>
      <w:r>
        <w:rPr>
          <w:rFonts w:hint="default" w:ascii="Times New Roman" w:hAnsi="Times New Roman" w:eastAsia="仿宋_GB2312" w:cs="Times New Roman"/>
          <w:color w:val="000000"/>
          <w:sz w:val="32"/>
          <w:szCs w:val="32"/>
        </w:rPr>
        <w:t>。12.发挥行业协会商会协同创新作用。13.强化企业科技创新成果保护运用。</w:t>
      </w:r>
    </w:p>
    <w:p>
      <w:pPr>
        <w:numPr>
          <w:ilvl w:val="0"/>
          <w:numId w:val="1"/>
        </w:numPr>
        <w:spacing w:line="540" w:lineRule="exact"/>
        <w:ind w:firstLine="624" w:firstLineChars="200"/>
        <w:rPr>
          <w:rFonts w:hint="eastAsia" w:ascii="Times New Roman" w:hAnsi="Times New Roman" w:eastAsia="仿宋_GB2312" w:cs="Times New Roman"/>
          <w:color w:val="000000"/>
          <w:sz w:val="32"/>
          <w:szCs w:val="32"/>
        </w:rPr>
      </w:pPr>
      <w:r>
        <w:rPr>
          <w:rFonts w:hint="default" w:ascii="Times New Roman" w:hAnsi="Times New Roman" w:eastAsia="仿宋_GB2312" w:cs="Times New Roman"/>
          <w:spacing w:val="-4"/>
          <w:sz w:val="32"/>
          <w:szCs w:val="32"/>
        </w:rPr>
        <w:t>重点改革。分为5项改革内容：14.改革科研项目管理机制。15.改革科</w:t>
      </w:r>
      <w:r>
        <w:rPr>
          <w:rFonts w:hint="default" w:ascii="Times New Roman" w:hAnsi="Times New Roman" w:eastAsia="仿宋_GB2312" w:cs="Times New Roman"/>
          <w:color w:val="000000"/>
          <w:sz w:val="32"/>
          <w:szCs w:val="32"/>
        </w:rPr>
        <w:t>技人员评价和激励机制。16.改革创新平台建设管理机制。17.改革科技投入机制。</w:t>
      </w:r>
      <w:r>
        <w:rPr>
          <w:rFonts w:hint="eastAsia" w:ascii="Times New Roman" w:hAnsi="Times New Roman" w:eastAsia="仿宋_GB2312" w:cs="Times New Roman"/>
          <w:color w:val="000000"/>
          <w:sz w:val="32"/>
          <w:szCs w:val="32"/>
          <w:lang w:val="en-US" w:eastAsia="zh-CN"/>
        </w:rPr>
        <w:t>18.</w:t>
      </w:r>
      <w:r>
        <w:rPr>
          <w:rFonts w:hint="default" w:ascii="Times New Roman" w:hAnsi="Times New Roman" w:eastAsia="仿宋_GB2312" w:cs="Times New Roman"/>
          <w:color w:val="000000"/>
          <w:sz w:val="32"/>
          <w:szCs w:val="32"/>
        </w:rPr>
        <w:t>改革国有企业科技创新激励机制</w:t>
      </w:r>
      <w:r>
        <w:rPr>
          <w:rFonts w:hint="eastAsia" w:ascii="Times New Roman" w:hAnsi="Times New Roman" w:eastAsia="仿宋_GB2312" w:cs="Times New Roman"/>
          <w:color w:val="000000"/>
          <w:sz w:val="32"/>
          <w:szCs w:val="32"/>
          <w:lang w:eastAsia="zh-CN"/>
        </w:rPr>
        <w:t>。</w:t>
      </w:r>
    </w:p>
    <w:p>
      <w:pPr>
        <w:numPr>
          <w:ilvl w:val="0"/>
          <w:numId w:val="1"/>
        </w:numPr>
        <w:spacing w:line="54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保障措施。提出，召开全市科技创新大会，加强统筹协调和工作指导等内容。</w:t>
      </w:r>
    </w:p>
    <w:p/>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sans-serif">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rPr>
                              <w:rFonts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ascii="宋体" w:hAnsi="宋体" w:eastAsia="宋体" w:cs="宋体"/>
                              <w:sz w:val="24"/>
                              <w:szCs w:val="24"/>
                            </w:rPr>
                            <w:t>- 4 -</w:t>
                          </w:r>
                          <w:r>
                            <w:rPr>
                              <w:rFonts w:hint="eastAsia" w:ascii="宋体" w:hAnsi="宋体" w:eastAsia="宋体" w:cs="宋体"/>
                              <w:sz w:val="24"/>
                              <w:szCs w:val="24"/>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IkaLoOz&#10;AQAAWQMAAA4AAAAAAAAAAQAgAAAAHgEAAGRycy9lMm9Eb2MueG1sUEsFBgAAAAAGAAYAWQEAAEMF&#10;AAAAAA==&#10;">
              <v:path/>
              <v:fill on="f" focussize="0,0"/>
              <v:stroke on="f"/>
              <v:imagedata o:title=""/>
              <o:lock v:ext="edit" aspectratio="f"/>
              <v:textbox inset="0mm,0mm,0mm,0mm" style="mso-fit-shape-to-text:t;">
                <w:txbxContent>
                  <w:p>
                    <w:pPr>
                      <w:pStyle w:val="5"/>
                      <w:rPr>
                        <w:rFonts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ascii="宋体" w:hAnsi="宋体" w:eastAsia="宋体" w:cs="宋体"/>
                        <w:sz w:val="24"/>
                        <w:szCs w:val="24"/>
                      </w:rPr>
                      <w:t>- 4 -</w:t>
                    </w:r>
                    <w:r>
                      <w:rPr>
                        <w:rFonts w:hint="eastAsia" w:ascii="宋体" w:hAnsi="宋体" w:eastAsia="宋体" w:cs="宋体"/>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7F6115"/>
    <w:multiLevelType w:val="singleLevel"/>
    <w:tmpl w:val="EB7F6115"/>
    <w:lvl w:ilvl="0" w:tentative="0">
      <w:start w:val="1"/>
      <w:numFmt w:val="chineseCounting"/>
      <w:suff w:val="nothing"/>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CD3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next w:val="3"/>
    <w:unhideWhenUsed/>
    <w:qFormat/>
    <w:uiPriority w:val="0"/>
    <w:pPr>
      <w:widowControl w:val="0"/>
      <w:spacing w:after="120" w:afterLines="0" w:afterAutospacing="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3">
    <w:name w:val="List"/>
    <w:unhideWhenUsed/>
    <w:qFormat/>
    <w:uiPriority w:val="0"/>
    <w:pPr>
      <w:widowControl w:val="0"/>
      <w:ind w:left="420" w:hanging="420"/>
      <w:jc w:val="both"/>
    </w:pPr>
    <w:rPr>
      <w:rFonts w:ascii="Times New Roman" w:hAnsi="Times New Roman" w:eastAsia="宋体" w:cs="Times New Roman"/>
      <w:kern w:val="2"/>
      <w:sz w:val="21"/>
      <w:lang w:val="en-US" w:eastAsia="zh-CN" w:bidi="ar-SA"/>
    </w:rPr>
  </w:style>
  <w:style w:type="paragraph" w:styleId="4">
    <w:name w:val="Body Text Indent"/>
    <w:qFormat/>
    <w:uiPriority w:val="0"/>
    <w:pPr>
      <w:widowControl w:val="0"/>
      <w:spacing w:after="120" w:afterLines="0" w:afterAutospacing="0"/>
      <w:ind w:left="420" w:leftChars="200"/>
      <w:jc w:val="both"/>
    </w:pPr>
    <w:rPr>
      <w:rFonts w:ascii="Calibri" w:hAnsi="Calibri" w:eastAsia="宋体" w:cs="Times New Roman"/>
      <w:kern w:val="2"/>
      <w:sz w:val="21"/>
      <w:szCs w:val="24"/>
      <w:lang w:val="en-US" w:eastAsia="zh-CN" w:bidi="ar-SA"/>
    </w:rPr>
  </w:style>
  <w:style w:type="paragraph" w:styleId="5">
    <w:name w:val="footer"/>
    <w:unhideWhenUsed/>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6">
    <w:name w:val="Normal (Web)"/>
    <w:qFormat/>
    <w:uiPriority w:val="99"/>
    <w:pPr>
      <w:widowControl w:val="0"/>
      <w:suppressAutoHyphens/>
      <w:spacing w:before="100" w:beforeAutospacing="1" w:after="100" w:afterAutospacing="1"/>
      <w:jc w:val="left"/>
    </w:pPr>
    <w:rPr>
      <w:rFonts w:ascii="Times New Roman" w:hAnsi="Times New Roman" w:eastAsia="宋体" w:cs="Times New Roman"/>
      <w:kern w:val="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2024-12-02T08:31:20Z</dcterms:created>
  <dc:creator>Administrator</dc:creator>
  <cp:lastModifiedBy>Administrator</cp:lastModifiedBy>
  <dcterms:modified xsi:type="dcterms:W3CDTF">2024-12-02T08:32:29Z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