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0" w:firstLineChars="0"/>
        <w:jc w:val="center"/>
        <w:textAlignment w:val="auto"/>
        <w:rPr>
          <w:rFonts w:hint="eastAsia" w:ascii="方正小标宋简体" w:hAnsi="方正小标宋简体" w:eastAsia="仿宋_GB2312" w:cs="方正小标宋简体"/>
          <w:b w:val="0"/>
          <w:bCs/>
          <w:sz w:val="3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0" w:firstLineChars="0"/>
        <w:jc w:val="center"/>
        <w:textAlignment w:val="auto"/>
        <w:rPr>
          <w:rFonts w:hint="eastAsia" w:ascii="方正小标宋简体" w:hAnsi="方正小标宋简体" w:eastAsia="方正小标宋简体" w:cs="方正小标宋简体"/>
          <w:b w:val="0"/>
          <w:bCs/>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0" w:firstLineChars="0"/>
        <w:jc w:val="center"/>
        <w:textAlignment w:val="auto"/>
        <w:rPr>
          <w:rFonts w:hint="eastAsia" w:ascii="方正小标宋简体" w:hAnsi="方正小标宋简体" w:eastAsia="方正小标宋简体" w:cs="方正小标宋简体"/>
          <w:b w:val="0"/>
          <w:bCs/>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0" w:firstLineChars="0"/>
        <w:jc w:val="center"/>
        <w:textAlignment w:val="auto"/>
        <w:rPr>
          <w:rFonts w:hint="eastAsia" w:ascii="方正小标宋简体" w:hAnsi="方正小标宋简体" w:eastAsia="方正小标宋简体" w:cs="方正小标宋简体"/>
          <w:b w:val="0"/>
          <w:bCs/>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sz w:val="52"/>
          <w:szCs w:val="52"/>
          <w:lang w:val="en-US" w:eastAsia="zh-CN"/>
        </w:rPr>
      </w:pPr>
      <w:r>
        <w:rPr>
          <w:rFonts w:hint="eastAsia" w:ascii="方正小标宋简体" w:hAnsi="方正小标宋简体" w:eastAsia="方正小标宋简体" w:cs="方正小标宋简体"/>
          <w:b w:val="0"/>
          <w:bCs/>
          <w:sz w:val="52"/>
          <w:szCs w:val="52"/>
          <w:lang w:val="en-US" w:eastAsia="zh-CN"/>
        </w:rPr>
        <w:t>淮北市“十四五”科技创新规划</w:t>
      </w:r>
    </w:p>
    <w:p>
      <w:pPr>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eastAsia" w:ascii="方正小标宋简体" w:hAnsi="方正小标宋简体" w:eastAsia="方正小标宋简体" w:cs="方正小标宋简体"/>
          <w:b/>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outlineLvl w:val="0"/>
        <w:rPr>
          <w:rFonts w:hint="eastAsia" w:ascii="楷体_GB2312" w:hAnsi="楷体_GB2312" w:eastAsia="楷体_GB2312" w:cs="楷体_GB2312"/>
          <w:b/>
          <w:sz w:val="48"/>
          <w:szCs w:val="48"/>
          <w:lang w:val="en-US" w:eastAsia="zh-CN"/>
        </w:rPr>
      </w:pPr>
      <w:r>
        <w:rPr>
          <w:rFonts w:hint="eastAsia" w:ascii="楷体_GB2312" w:hAnsi="楷体_GB2312" w:eastAsia="楷体_GB2312" w:cs="楷体_GB2312"/>
          <w:b/>
          <w:sz w:val="48"/>
          <w:szCs w:val="48"/>
          <w:lang w:val="en-US" w:eastAsia="zh-CN"/>
        </w:rPr>
        <w:t>（征求意见稿）</w:t>
      </w:r>
    </w:p>
    <w:p>
      <w:pPr>
        <w:pStyle w:val="4"/>
        <w:rPr>
          <w:rFonts w:hint="eastAsia" w:ascii="楷体_GB2312" w:hAnsi="楷体_GB2312" w:eastAsia="楷体_GB2312" w:cs="楷体_GB2312"/>
          <w:b/>
          <w:sz w:val="48"/>
          <w:szCs w:val="48"/>
          <w:lang w:val="en-US" w:eastAsia="zh-CN"/>
        </w:rPr>
      </w:pPr>
    </w:p>
    <w:p>
      <w:pPr>
        <w:rPr>
          <w:rFonts w:hint="eastAsia" w:ascii="楷体_GB2312" w:hAnsi="楷体_GB2312" w:eastAsia="楷体_GB2312" w:cs="楷体_GB2312"/>
          <w:b/>
          <w:sz w:val="48"/>
          <w:szCs w:val="48"/>
          <w:lang w:val="en-US" w:eastAsia="zh-CN"/>
        </w:rPr>
      </w:pPr>
    </w:p>
    <w:p>
      <w:pPr>
        <w:pStyle w:val="4"/>
        <w:rPr>
          <w:rFonts w:hint="eastAsia" w:ascii="楷体_GB2312" w:hAnsi="楷体_GB2312" w:eastAsia="楷体_GB2312" w:cs="楷体_GB2312"/>
          <w:b/>
          <w:sz w:val="48"/>
          <w:szCs w:val="48"/>
          <w:lang w:val="en-US" w:eastAsia="zh-CN"/>
        </w:rPr>
      </w:pPr>
    </w:p>
    <w:p>
      <w:pPr>
        <w:rPr>
          <w:rFonts w:hint="eastAsia" w:ascii="楷体_GB2312" w:hAnsi="楷体_GB2312" w:eastAsia="楷体_GB2312" w:cs="楷体_GB2312"/>
          <w:b/>
          <w:sz w:val="48"/>
          <w:szCs w:val="48"/>
          <w:lang w:val="en-US" w:eastAsia="zh-CN"/>
        </w:rPr>
      </w:pPr>
    </w:p>
    <w:p>
      <w:pPr>
        <w:pStyle w:val="4"/>
        <w:rPr>
          <w:rFonts w:hint="eastAsia" w:ascii="楷体_GB2312" w:hAnsi="楷体_GB2312" w:eastAsia="楷体_GB2312" w:cs="楷体_GB2312"/>
          <w:b/>
          <w:sz w:val="48"/>
          <w:szCs w:val="48"/>
          <w:lang w:val="en-US" w:eastAsia="zh-CN"/>
        </w:rPr>
      </w:pPr>
    </w:p>
    <w:p>
      <w:pPr>
        <w:rPr>
          <w:rFonts w:hint="eastAsia" w:ascii="楷体_GB2312" w:hAnsi="楷体_GB2312" w:eastAsia="楷体_GB2312" w:cs="楷体_GB2312"/>
          <w:b/>
          <w:sz w:val="48"/>
          <w:szCs w:val="48"/>
          <w:lang w:val="en-US" w:eastAsia="zh-CN"/>
        </w:rPr>
      </w:pPr>
    </w:p>
    <w:p>
      <w:pPr>
        <w:pStyle w:val="4"/>
        <w:rPr>
          <w:rFonts w:hint="eastAsia" w:ascii="楷体_GB2312" w:hAnsi="楷体_GB2312" w:eastAsia="楷体_GB2312" w:cs="楷体_GB2312"/>
          <w:b/>
          <w:sz w:val="48"/>
          <w:szCs w:val="48"/>
          <w:lang w:val="en-US" w:eastAsia="zh-CN"/>
        </w:rPr>
      </w:pPr>
    </w:p>
    <w:p>
      <w:pPr>
        <w:rPr>
          <w:rFonts w:hint="eastAsia" w:ascii="楷体_GB2312" w:hAnsi="楷体_GB2312" w:eastAsia="楷体_GB2312" w:cs="楷体_GB2312"/>
          <w:b/>
          <w:sz w:val="48"/>
          <w:szCs w:val="48"/>
          <w:lang w:val="en-US" w:eastAsia="zh-CN"/>
        </w:rPr>
      </w:pPr>
    </w:p>
    <w:p>
      <w:pPr>
        <w:pStyle w:val="4"/>
        <w:rPr>
          <w:rFonts w:hint="eastAsia" w:ascii="楷体_GB2312" w:hAnsi="楷体_GB2312" w:eastAsia="楷体_GB2312" w:cs="楷体_GB2312"/>
          <w:b/>
          <w:sz w:val="48"/>
          <w:szCs w:val="48"/>
          <w:lang w:val="en-US" w:eastAsia="zh-CN"/>
        </w:rPr>
      </w:pPr>
    </w:p>
    <w:p>
      <w:pPr>
        <w:rPr>
          <w:rFonts w:hint="eastAsia" w:ascii="楷体_GB2312" w:hAnsi="楷体_GB2312" w:eastAsia="楷体_GB2312" w:cs="楷体_GB2312"/>
          <w:b/>
          <w:sz w:val="48"/>
          <w:szCs w:val="48"/>
          <w:lang w:val="en-US" w:eastAsia="zh-CN"/>
        </w:rPr>
      </w:pPr>
    </w:p>
    <w:p>
      <w:pPr>
        <w:pStyle w:val="4"/>
        <w:rPr>
          <w:rFonts w:hint="eastAsia"/>
          <w:lang w:val="en-US" w:eastAsia="zh-CN"/>
        </w:rPr>
      </w:pPr>
    </w:p>
    <w:p>
      <w:pPr>
        <w:pStyle w:val="4"/>
        <w:ind w:left="0" w:leftChars="0" w:firstLine="0" w:firstLineChars="0"/>
        <w:jc w:val="center"/>
        <w:outlineLvl w:val="0"/>
        <w:rPr>
          <w:rFonts w:hint="eastAsia" w:ascii="黑体" w:hAnsi="黑体" w:eastAsia="黑体" w:cs="黑体"/>
          <w:b/>
          <w:sz w:val="36"/>
          <w:szCs w:val="36"/>
          <w:lang w:val="en-US" w:eastAsia="zh-CN"/>
        </w:rPr>
      </w:pPr>
      <w:r>
        <w:rPr>
          <w:rFonts w:hint="eastAsia" w:ascii="黑体" w:hAnsi="黑体" w:eastAsia="黑体" w:cs="黑体"/>
          <w:b/>
          <w:sz w:val="36"/>
          <w:szCs w:val="36"/>
          <w:lang w:val="en-US" w:eastAsia="zh-CN"/>
        </w:rPr>
        <w:t>淮北市科学技术局</w:t>
      </w:r>
    </w:p>
    <w:p>
      <w:pPr>
        <w:jc w:val="center"/>
        <w:outlineLvl w:val="0"/>
        <w:rPr>
          <w:rFonts w:hint="eastAsia" w:ascii="黑体" w:hAnsi="黑体" w:eastAsia="黑体" w:cs="黑体"/>
          <w:sz w:val="36"/>
          <w:szCs w:val="36"/>
          <w:lang w:val="en-US" w:eastAsia="zh-CN"/>
        </w:rPr>
      </w:pPr>
      <w:r>
        <w:rPr>
          <w:rFonts w:hint="eastAsia" w:ascii="黑体" w:hAnsi="黑体" w:eastAsia="黑体" w:cs="黑体"/>
          <w:b/>
          <w:sz w:val="36"/>
          <w:szCs w:val="36"/>
          <w:lang w:val="en-US" w:eastAsia="zh-CN"/>
        </w:rPr>
        <w:t>2021年10月</w:t>
      </w:r>
    </w:p>
    <w:p>
      <w:pPr>
        <w:rPr>
          <w:rFonts w:hint="default" w:ascii="Times New Roman" w:hAnsi="Times New Roman" w:eastAsia="楷体_GB2312" w:cs="Times New Roman"/>
          <w:b/>
          <w:sz w:val="32"/>
          <w:szCs w:val="32"/>
          <w:lang w:val="en-US" w:eastAsia="zh-CN"/>
        </w:rPr>
      </w:pPr>
    </w:p>
    <w:p>
      <w:pPr>
        <w:pStyle w:val="4"/>
        <w:rPr>
          <w:rFonts w:hint="default"/>
          <w:lang w:val="en-US" w:eastAsia="zh-CN"/>
        </w:rPr>
        <w:sectPr>
          <w:pgSz w:w="11906" w:h="16838"/>
          <w:pgMar w:top="1984" w:right="1474" w:bottom="198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sdt>
      <w:sdtPr>
        <w:rPr>
          <w:rFonts w:ascii="宋体" w:hAnsi="宋体" w:eastAsia="宋体" w:cs="Times New Roman"/>
          <w:kern w:val="2"/>
          <w:sz w:val="21"/>
          <w:szCs w:val="22"/>
          <w:lang w:val="en-US" w:eastAsia="zh-CN" w:bidi="ar-SA"/>
        </w:rPr>
        <w:id w:val="147452078"/>
        <w:docPartObj>
          <w:docPartGallery w:val="Table of Contents"/>
          <w:docPartUnique/>
        </w:docPartObj>
      </w:sdtPr>
      <w:sdtEndPr>
        <w:rPr>
          <w:rFonts w:hint="eastAsia" w:asciiTheme="minorEastAsia" w:hAnsiTheme="minorEastAsia" w:eastAsiaTheme="minorEastAsia" w:cstheme="minorEastAsia"/>
          <w:b w:val="0"/>
          <w:bCs w:val="0"/>
          <w:kern w:val="2"/>
          <w:sz w:val="32"/>
          <w:szCs w:val="32"/>
          <w:lang w:val="en-US" w:eastAsia="zh-CN" w:bidi="ar-SA"/>
        </w:rPr>
      </w:sdtEndPr>
      <w:sdtContent>
        <w:p>
          <w:pPr>
            <w:spacing w:before="0" w:beforeLines="0" w:after="0" w:afterLines="0" w:line="240" w:lineRule="auto"/>
            <w:ind w:left="0" w:leftChars="0" w:right="0" w:rightChars="0" w:firstLine="0" w:firstLineChars="0"/>
            <w:jc w:val="center"/>
          </w:pPr>
          <w:bookmarkStart w:id="0" w:name="_Toc5714_WPSOffice_Type2"/>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_Toc11731_WPSOffice_Level1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fc9e9185-f508-445a-8ecc-9b3674faac7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前    言</w:t>
              </w:r>
            </w:sdtContent>
          </w:sdt>
          <w:r>
            <w:rPr>
              <w:rFonts w:hint="eastAsia" w:asciiTheme="minorEastAsia" w:hAnsiTheme="minorEastAsia" w:eastAsiaTheme="minorEastAsia" w:cstheme="minorEastAsia"/>
              <w:b w:val="0"/>
              <w:bCs w:val="0"/>
              <w:sz w:val="32"/>
              <w:szCs w:val="32"/>
            </w:rPr>
            <w:tab/>
          </w:r>
          <w:bookmarkStart w:id="1" w:name="_Toc11731_WPSOffice_Level1Page"/>
          <w:r>
            <w:rPr>
              <w:rFonts w:hint="eastAsia" w:asciiTheme="minorEastAsia" w:hAnsiTheme="minorEastAsia" w:eastAsiaTheme="minorEastAsia" w:cstheme="minorEastAsia"/>
              <w:b w:val="0"/>
              <w:bCs w:val="0"/>
              <w:sz w:val="32"/>
              <w:szCs w:val="32"/>
            </w:rPr>
            <w:t>1</w:t>
          </w:r>
          <w:bookmarkEnd w:id="1"/>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_Toc5714_WPSOffice_Level1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01ffbda0-0da6-4583-8717-bb2da04eaca4}"/>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第一章  开启创新型城市建设新征程</w:t>
              </w:r>
            </w:sdtContent>
          </w:sdt>
          <w:r>
            <w:rPr>
              <w:rFonts w:hint="eastAsia" w:asciiTheme="minorEastAsia" w:hAnsiTheme="minorEastAsia" w:eastAsiaTheme="minorEastAsia" w:cstheme="minorEastAsia"/>
              <w:b w:val="0"/>
              <w:bCs w:val="0"/>
              <w:sz w:val="32"/>
              <w:szCs w:val="32"/>
            </w:rPr>
            <w:tab/>
          </w:r>
          <w:bookmarkStart w:id="2" w:name="_Toc5714_WPSOffice_Level1Page"/>
          <w:r>
            <w:rPr>
              <w:rFonts w:hint="eastAsia" w:asciiTheme="minorEastAsia" w:hAnsiTheme="minorEastAsia" w:eastAsiaTheme="minorEastAsia" w:cstheme="minorEastAsia"/>
              <w:b w:val="0"/>
              <w:bCs w:val="0"/>
              <w:sz w:val="32"/>
              <w:szCs w:val="32"/>
            </w:rPr>
            <w:t>2</w:t>
          </w:r>
          <w:bookmarkEnd w:id="2"/>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_Toc5714_WPSOffice_Level2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9b5a4c5c-f822-489d-8a68-7fced980a1fe}"/>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发展基础</w:t>
              </w:r>
            </w:sdtContent>
          </w:sdt>
          <w:r>
            <w:rPr>
              <w:rFonts w:hint="eastAsia" w:asciiTheme="minorEastAsia" w:hAnsiTheme="minorEastAsia" w:eastAsiaTheme="minorEastAsia" w:cstheme="minorEastAsia"/>
              <w:b w:val="0"/>
              <w:bCs w:val="0"/>
              <w:sz w:val="32"/>
              <w:szCs w:val="32"/>
            </w:rPr>
            <w:tab/>
          </w:r>
          <w:bookmarkStart w:id="3" w:name="_Toc5714_WPSOffice_Level2Page"/>
          <w:r>
            <w:rPr>
              <w:rFonts w:hint="eastAsia" w:asciiTheme="minorEastAsia" w:hAnsiTheme="minorEastAsia" w:eastAsiaTheme="minorEastAsia" w:cstheme="minorEastAsia"/>
              <w:b w:val="0"/>
              <w:bCs w:val="0"/>
              <w:sz w:val="32"/>
              <w:szCs w:val="32"/>
            </w:rPr>
            <w:t>2</w:t>
          </w:r>
          <w:bookmarkEnd w:id="3"/>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_Toc21879_WPSOffice_Level2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1a419a1a-04c7-4247-bf7d-0879ccfc2b3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面临形势</w:t>
              </w:r>
            </w:sdtContent>
          </w:sdt>
          <w:r>
            <w:rPr>
              <w:rFonts w:hint="eastAsia" w:asciiTheme="minorEastAsia" w:hAnsiTheme="minorEastAsia" w:eastAsiaTheme="minorEastAsia" w:cstheme="minorEastAsia"/>
              <w:b w:val="0"/>
              <w:bCs w:val="0"/>
              <w:sz w:val="32"/>
              <w:szCs w:val="32"/>
            </w:rPr>
            <w:tab/>
          </w:r>
          <w:bookmarkStart w:id="4" w:name="_Toc21879_WPSOffice_Level2Page"/>
          <w:r>
            <w:rPr>
              <w:rFonts w:hint="eastAsia" w:asciiTheme="minorEastAsia" w:hAnsiTheme="minorEastAsia" w:eastAsiaTheme="minorEastAsia" w:cstheme="minorEastAsia"/>
              <w:b w:val="0"/>
              <w:bCs w:val="0"/>
              <w:sz w:val="32"/>
              <w:szCs w:val="32"/>
            </w:rPr>
            <w:t>5</w:t>
          </w:r>
          <w:bookmarkEnd w:id="4"/>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_Toc18682_WPSOffice_Level2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30674738-f4c5-4b5e-8a74-7378f452683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指导思想</w:t>
              </w:r>
            </w:sdtContent>
          </w:sdt>
          <w:r>
            <w:rPr>
              <w:rFonts w:hint="eastAsia" w:asciiTheme="minorEastAsia" w:hAnsiTheme="minorEastAsia" w:eastAsiaTheme="minorEastAsia" w:cstheme="minorEastAsia"/>
              <w:b w:val="0"/>
              <w:bCs w:val="0"/>
              <w:sz w:val="32"/>
              <w:szCs w:val="32"/>
            </w:rPr>
            <w:tab/>
          </w:r>
          <w:bookmarkStart w:id="5" w:name="_Toc18682_WPSOffice_Level2Page"/>
          <w:r>
            <w:rPr>
              <w:rFonts w:hint="eastAsia" w:asciiTheme="minorEastAsia" w:hAnsiTheme="minorEastAsia" w:eastAsiaTheme="minorEastAsia" w:cstheme="minorEastAsia"/>
              <w:b w:val="0"/>
              <w:bCs w:val="0"/>
              <w:sz w:val="32"/>
              <w:szCs w:val="32"/>
            </w:rPr>
            <w:t>6</w:t>
          </w:r>
          <w:bookmarkEnd w:id="5"/>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_Toc30536_WPSOffice_Level2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9ecddf67-e9a9-4f3e-bff9-91e801fb8851}"/>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第四节  基本原则</w:t>
              </w:r>
            </w:sdtContent>
          </w:sdt>
          <w:r>
            <w:rPr>
              <w:rFonts w:hint="eastAsia" w:asciiTheme="minorEastAsia" w:hAnsiTheme="minorEastAsia" w:eastAsiaTheme="minorEastAsia" w:cstheme="minorEastAsia"/>
              <w:b w:val="0"/>
              <w:bCs w:val="0"/>
              <w:sz w:val="32"/>
              <w:szCs w:val="32"/>
            </w:rPr>
            <w:tab/>
          </w:r>
          <w:bookmarkStart w:id="6" w:name="_Toc30536_WPSOffice_Level2Page"/>
          <w:r>
            <w:rPr>
              <w:rFonts w:hint="eastAsia" w:asciiTheme="minorEastAsia" w:hAnsiTheme="minorEastAsia" w:eastAsiaTheme="minorEastAsia" w:cstheme="minorEastAsia"/>
              <w:b w:val="0"/>
              <w:bCs w:val="0"/>
              <w:sz w:val="32"/>
              <w:szCs w:val="32"/>
            </w:rPr>
            <w:t>7</w:t>
          </w:r>
          <w:bookmarkEnd w:id="6"/>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_Toc16075_WPSOffice_Level2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85b93173-016a-428d-bf2a-74785fe22675}"/>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 xml:space="preserve">第五节 </w:t>
              </w:r>
              <w:r>
                <w:rPr>
                  <w:rFonts w:hint="eastAsia" w:asciiTheme="minorEastAsia" w:hAnsiTheme="minorEastAsia" w:eastAsiaTheme="minorEastAsia" w:cstheme="minorEastAsia"/>
                  <w:b w:val="0"/>
                  <w:bCs w:val="0"/>
                  <w:sz w:val="32"/>
                  <w:szCs w:val="32"/>
                  <w:lang w:val="en-US" w:eastAsia="zh-CN"/>
                </w:rPr>
                <w:t xml:space="preserve"> </w:t>
              </w:r>
              <w:r>
                <w:rPr>
                  <w:rFonts w:hint="eastAsia" w:asciiTheme="minorEastAsia" w:hAnsiTheme="minorEastAsia" w:eastAsiaTheme="minorEastAsia" w:cstheme="minorEastAsia"/>
                  <w:b w:val="0"/>
                  <w:bCs w:val="0"/>
                  <w:sz w:val="32"/>
                  <w:szCs w:val="32"/>
                </w:rPr>
                <w:t>发展目标</w:t>
              </w:r>
            </w:sdtContent>
          </w:sdt>
          <w:r>
            <w:rPr>
              <w:rFonts w:hint="eastAsia" w:asciiTheme="minorEastAsia" w:hAnsiTheme="minorEastAsia" w:eastAsiaTheme="minorEastAsia" w:cstheme="minorEastAsia"/>
              <w:b w:val="0"/>
              <w:bCs w:val="0"/>
              <w:sz w:val="32"/>
              <w:szCs w:val="32"/>
            </w:rPr>
            <w:tab/>
          </w:r>
          <w:bookmarkStart w:id="7" w:name="_Toc16075_WPSOffice_Level2Page"/>
          <w:r>
            <w:rPr>
              <w:rFonts w:hint="eastAsia" w:asciiTheme="minorEastAsia" w:hAnsiTheme="minorEastAsia" w:eastAsiaTheme="minorEastAsia" w:cstheme="minorEastAsia"/>
              <w:b w:val="0"/>
              <w:bCs w:val="0"/>
              <w:sz w:val="32"/>
              <w:szCs w:val="32"/>
            </w:rPr>
            <w:t>8</w:t>
          </w:r>
          <w:bookmarkEnd w:id="7"/>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_Toc21879_WPSOffice_Level1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db1d9310-54d6-4c5c-8a4e-ed3672c3737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第二章  聚焦关键技术攻关</w:t>
              </w:r>
            </w:sdtContent>
          </w:sdt>
          <w:r>
            <w:rPr>
              <w:rFonts w:hint="eastAsia" w:asciiTheme="minorEastAsia" w:hAnsiTheme="minorEastAsia" w:eastAsiaTheme="minorEastAsia" w:cstheme="minorEastAsia"/>
              <w:b w:val="0"/>
              <w:bCs w:val="0"/>
              <w:sz w:val="32"/>
              <w:szCs w:val="32"/>
            </w:rPr>
            <w:tab/>
          </w:r>
          <w:bookmarkStart w:id="8" w:name="_Toc21879_WPSOffice_Level1Page"/>
          <w:r>
            <w:rPr>
              <w:rFonts w:hint="eastAsia" w:asciiTheme="minorEastAsia" w:hAnsiTheme="minorEastAsia" w:eastAsiaTheme="minorEastAsia" w:cstheme="minorEastAsia"/>
              <w:b w:val="0"/>
              <w:bCs w:val="0"/>
              <w:sz w:val="32"/>
              <w:szCs w:val="32"/>
            </w:rPr>
            <w:t>11</w:t>
          </w:r>
          <w:bookmarkEnd w:id="8"/>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_Toc27180_WPSOffice_Level2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46e4ba96-7287-45d2-9c3c-d10345ef02c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打好“五群十链”关键核心技术攻坚战</w:t>
              </w:r>
            </w:sdtContent>
          </w:sdt>
          <w:r>
            <w:rPr>
              <w:rFonts w:hint="eastAsia" w:asciiTheme="minorEastAsia" w:hAnsiTheme="minorEastAsia" w:eastAsiaTheme="minorEastAsia" w:cstheme="minorEastAsia"/>
              <w:b w:val="0"/>
              <w:bCs w:val="0"/>
              <w:sz w:val="32"/>
              <w:szCs w:val="32"/>
            </w:rPr>
            <w:tab/>
          </w:r>
          <w:bookmarkStart w:id="9" w:name="_Toc27180_WPSOffice_Level2Page"/>
          <w:r>
            <w:rPr>
              <w:rFonts w:hint="eastAsia" w:asciiTheme="minorEastAsia" w:hAnsiTheme="minorEastAsia" w:eastAsiaTheme="minorEastAsia" w:cstheme="minorEastAsia"/>
              <w:b w:val="0"/>
              <w:bCs w:val="0"/>
              <w:sz w:val="32"/>
              <w:szCs w:val="32"/>
            </w:rPr>
            <w:t>11</w:t>
          </w:r>
          <w:bookmarkEnd w:id="9"/>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_Toc14012_WPSOffice_Level2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8bbbfcc-06f7-46f2-ac6e-b6a236b09a55}"/>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支撑乡村振兴创新发展</w:t>
              </w:r>
            </w:sdtContent>
          </w:sdt>
          <w:r>
            <w:rPr>
              <w:rFonts w:hint="eastAsia" w:asciiTheme="minorEastAsia" w:hAnsiTheme="minorEastAsia" w:eastAsiaTheme="minorEastAsia" w:cstheme="minorEastAsia"/>
              <w:b w:val="0"/>
              <w:bCs w:val="0"/>
              <w:sz w:val="32"/>
              <w:szCs w:val="32"/>
            </w:rPr>
            <w:tab/>
          </w:r>
          <w:bookmarkStart w:id="10" w:name="_Toc14012_WPSOffice_Level2Page"/>
          <w:r>
            <w:rPr>
              <w:rFonts w:hint="eastAsia" w:asciiTheme="minorEastAsia" w:hAnsiTheme="minorEastAsia" w:eastAsiaTheme="minorEastAsia" w:cstheme="minorEastAsia"/>
              <w:b w:val="0"/>
              <w:bCs w:val="0"/>
              <w:sz w:val="32"/>
              <w:szCs w:val="32"/>
            </w:rPr>
            <w:t>17</w:t>
          </w:r>
          <w:bookmarkEnd w:id="10"/>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_Toc10152_WPSOffice_Level2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1b2c2542-1bff-4258-959e-75b27005cf65}"/>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利用高新技术改造传统产业</w:t>
              </w:r>
            </w:sdtContent>
          </w:sdt>
          <w:r>
            <w:rPr>
              <w:rFonts w:hint="eastAsia" w:asciiTheme="minorEastAsia" w:hAnsiTheme="minorEastAsia" w:eastAsiaTheme="minorEastAsia" w:cstheme="minorEastAsia"/>
              <w:b w:val="0"/>
              <w:bCs w:val="0"/>
              <w:sz w:val="32"/>
              <w:szCs w:val="32"/>
            </w:rPr>
            <w:tab/>
          </w:r>
          <w:bookmarkStart w:id="11" w:name="_Toc10152_WPSOffice_Level2Page"/>
          <w:r>
            <w:rPr>
              <w:rFonts w:hint="eastAsia" w:asciiTheme="minorEastAsia" w:hAnsiTheme="minorEastAsia" w:eastAsiaTheme="minorEastAsia" w:cstheme="minorEastAsia"/>
              <w:b w:val="0"/>
              <w:bCs w:val="0"/>
              <w:sz w:val="32"/>
              <w:szCs w:val="32"/>
            </w:rPr>
            <w:t>18</w:t>
          </w:r>
          <w:bookmarkEnd w:id="11"/>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_Toc18683_WPSOffice_Level2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c55bb20a-ae61-4a0f-94f5-c722532ddbe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第四节  提升科技惠民水平</w:t>
              </w:r>
            </w:sdtContent>
          </w:sdt>
          <w:r>
            <w:rPr>
              <w:rFonts w:hint="eastAsia" w:asciiTheme="minorEastAsia" w:hAnsiTheme="minorEastAsia" w:eastAsiaTheme="minorEastAsia" w:cstheme="minorEastAsia"/>
              <w:b w:val="0"/>
              <w:bCs w:val="0"/>
              <w:sz w:val="32"/>
              <w:szCs w:val="32"/>
            </w:rPr>
            <w:tab/>
          </w:r>
          <w:bookmarkStart w:id="12" w:name="_Toc18683_WPSOffice_Level2Page"/>
          <w:r>
            <w:rPr>
              <w:rFonts w:hint="eastAsia" w:asciiTheme="minorEastAsia" w:hAnsiTheme="minorEastAsia" w:eastAsiaTheme="minorEastAsia" w:cstheme="minorEastAsia"/>
              <w:b w:val="0"/>
              <w:bCs w:val="0"/>
              <w:sz w:val="32"/>
              <w:szCs w:val="32"/>
            </w:rPr>
            <w:t>19</w:t>
          </w:r>
          <w:bookmarkEnd w:id="12"/>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_Toc18682_WPSOffice_Level1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76ab0636-c68c-4e27-bb85-98639f03be9e}"/>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第三章  加快创新主体培育</w:t>
              </w:r>
            </w:sdtContent>
          </w:sdt>
          <w:r>
            <w:rPr>
              <w:rFonts w:hint="eastAsia" w:asciiTheme="minorEastAsia" w:hAnsiTheme="minorEastAsia" w:eastAsiaTheme="minorEastAsia" w:cstheme="minorEastAsia"/>
              <w:b w:val="0"/>
              <w:bCs w:val="0"/>
              <w:sz w:val="32"/>
              <w:szCs w:val="32"/>
            </w:rPr>
            <w:tab/>
          </w:r>
          <w:bookmarkStart w:id="13" w:name="_Toc18682_WPSOffice_Level1Page"/>
          <w:r>
            <w:rPr>
              <w:rFonts w:hint="eastAsia" w:asciiTheme="minorEastAsia" w:hAnsiTheme="minorEastAsia" w:eastAsiaTheme="minorEastAsia" w:cstheme="minorEastAsia"/>
              <w:b w:val="0"/>
              <w:bCs w:val="0"/>
              <w:sz w:val="32"/>
              <w:szCs w:val="32"/>
            </w:rPr>
            <w:t>22</w:t>
          </w:r>
          <w:bookmarkEnd w:id="13"/>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_Toc24811_WPSOffice_Level2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5f721c18-7390-4b5e-a154-1af363f0042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壮大高新技术企业群体</w:t>
              </w:r>
            </w:sdtContent>
          </w:sdt>
          <w:r>
            <w:rPr>
              <w:rFonts w:hint="eastAsia" w:asciiTheme="minorEastAsia" w:hAnsiTheme="minorEastAsia" w:eastAsiaTheme="minorEastAsia" w:cstheme="minorEastAsia"/>
              <w:b w:val="0"/>
              <w:bCs w:val="0"/>
              <w:sz w:val="32"/>
              <w:szCs w:val="32"/>
            </w:rPr>
            <w:tab/>
          </w:r>
          <w:bookmarkStart w:id="14" w:name="_Toc24811_WPSOffice_Level2Page"/>
          <w:r>
            <w:rPr>
              <w:rFonts w:hint="eastAsia" w:asciiTheme="minorEastAsia" w:hAnsiTheme="minorEastAsia" w:eastAsiaTheme="minorEastAsia" w:cstheme="minorEastAsia"/>
              <w:b w:val="0"/>
              <w:bCs w:val="0"/>
              <w:sz w:val="32"/>
              <w:szCs w:val="32"/>
            </w:rPr>
            <w:t>22</w:t>
          </w:r>
          <w:bookmarkEnd w:id="14"/>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_Toc23764_WPSOffice_Level2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57142667-c4f8-4264-99a5-adfe0ff1bf60}"/>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拓展高新技术产业创新链条</w:t>
              </w:r>
            </w:sdtContent>
          </w:sdt>
          <w:r>
            <w:rPr>
              <w:rFonts w:hint="eastAsia" w:asciiTheme="minorEastAsia" w:hAnsiTheme="minorEastAsia" w:eastAsiaTheme="minorEastAsia" w:cstheme="minorEastAsia"/>
              <w:b w:val="0"/>
              <w:bCs w:val="0"/>
              <w:sz w:val="32"/>
              <w:szCs w:val="32"/>
            </w:rPr>
            <w:tab/>
          </w:r>
          <w:bookmarkStart w:id="15" w:name="_Toc23764_WPSOffice_Level2Page"/>
          <w:r>
            <w:rPr>
              <w:rFonts w:hint="eastAsia" w:asciiTheme="minorEastAsia" w:hAnsiTheme="minorEastAsia" w:eastAsiaTheme="minorEastAsia" w:cstheme="minorEastAsia"/>
              <w:b w:val="0"/>
              <w:bCs w:val="0"/>
              <w:sz w:val="32"/>
              <w:szCs w:val="32"/>
            </w:rPr>
            <w:t>23</w:t>
          </w:r>
          <w:bookmarkEnd w:id="15"/>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_Toc14233_WPSOffice_Level2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9e34606-d373-4eb3-a3db-be110615e3c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做强创新创业孵化平台。</w:t>
              </w:r>
            </w:sdtContent>
          </w:sdt>
          <w:r>
            <w:rPr>
              <w:rFonts w:hint="eastAsia" w:asciiTheme="minorEastAsia" w:hAnsiTheme="minorEastAsia" w:eastAsiaTheme="minorEastAsia" w:cstheme="minorEastAsia"/>
              <w:b w:val="0"/>
              <w:bCs w:val="0"/>
              <w:sz w:val="32"/>
              <w:szCs w:val="32"/>
            </w:rPr>
            <w:tab/>
          </w:r>
          <w:bookmarkStart w:id="16" w:name="_Toc14233_WPSOffice_Level2Page"/>
          <w:r>
            <w:rPr>
              <w:rFonts w:hint="eastAsia" w:asciiTheme="minorEastAsia" w:hAnsiTheme="minorEastAsia" w:eastAsiaTheme="minorEastAsia" w:cstheme="minorEastAsia"/>
              <w:b w:val="0"/>
              <w:bCs w:val="0"/>
              <w:sz w:val="32"/>
              <w:szCs w:val="32"/>
            </w:rPr>
            <w:t>25</w:t>
          </w:r>
          <w:bookmarkEnd w:id="16"/>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_Toc30536_WPSOffice_Level1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fd520f96-61c5-4c26-8cdb-9e9fb71e1599}"/>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第四章  打造创新研发平台</w:t>
              </w:r>
            </w:sdtContent>
          </w:sdt>
          <w:r>
            <w:rPr>
              <w:rFonts w:hint="eastAsia" w:asciiTheme="minorEastAsia" w:hAnsiTheme="minorEastAsia" w:eastAsiaTheme="minorEastAsia" w:cstheme="minorEastAsia"/>
              <w:b w:val="0"/>
              <w:bCs w:val="0"/>
              <w:sz w:val="32"/>
              <w:szCs w:val="32"/>
            </w:rPr>
            <w:tab/>
          </w:r>
          <w:bookmarkStart w:id="17" w:name="_Toc30536_WPSOffice_Level1Page"/>
          <w:r>
            <w:rPr>
              <w:rFonts w:hint="eastAsia" w:asciiTheme="minorEastAsia" w:hAnsiTheme="minorEastAsia" w:eastAsiaTheme="minorEastAsia" w:cstheme="minorEastAsia"/>
              <w:b w:val="0"/>
              <w:bCs w:val="0"/>
              <w:sz w:val="32"/>
              <w:szCs w:val="32"/>
            </w:rPr>
            <w:t>26</w:t>
          </w:r>
          <w:bookmarkEnd w:id="17"/>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_Toc11964_WPSOffice_Level2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292054d1-e9a9-426f-b078-56c4aba6c42c}"/>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建设安徽省陶铝新材料技术创新中心</w:t>
              </w:r>
            </w:sdtContent>
          </w:sdt>
          <w:r>
            <w:rPr>
              <w:rFonts w:hint="eastAsia" w:asciiTheme="minorEastAsia" w:hAnsiTheme="minorEastAsia" w:eastAsiaTheme="minorEastAsia" w:cstheme="minorEastAsia"/>
              <w:b w:val="0"/>
              <w:bCs w:val="0"/>
              <w:sz w:val="32"/>
              <w:szCs w:val="32"/>
            </w:rPr>
            <w:tab/>
          </w:r>
          <w:bookmarkStart w:id="18" w:name="_Toc11964_WPSOffice_Level2Page"/>
          <w:r>
            <w:rPr>
              <w:rFonts w:hint="eastAsia" w:asciiTheme="minorEastAsia" w:hAnsiTheme="minorEastAsia" w:eastAsiaTheme="minorEastAsia" w:cstheme="minorEastAsia"/>
              <w:b w:val="0"/>
              <w:bCs w:val="0"/>
              <w:sz w:val="32"/>
              <w:szCs w:val="32"/>
            </w:rPr>
            <w:t>26</w:t>
          </w:r>
          <w:bookmarkEnd w:id="18"/>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_Toc6705_WPSOffice_Level2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a4bf8488-4b35-4a56-b148-fe52b4791f1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建设中科（淮北）产业技术研究院</w:t>
              </w:r>
            </w:sdtContent>
          </w:sdt>
          <w:r>
            <w:rPr>
              <w:rFonts w:hint="eastAsia" w:asciiTheme="minorEastAsia" w:hAnsiTheme="minorEastAsia" w:eastAsiaTheme="minorEastAsia" w:cstheme="minorEastAsia"/>
              <w:b w:val="0"/>
              <w:bCs w:val="0"/>
              <w:sz w:val="32"/>
              <w:szCs w:val="32"/>
            </w:rPr>
            <w:tab/>
          </w:r>
          <w:bookmarkStart w:id="19" w:name="_Toc6705_WPSOffice_Level2Page"/>
          <w:r>
            <w:rPr>
              <w:rFonts w:hint="eastAsia" w:asciiTheme="minorEastAsia" w:hAnsiTheme="minorEastAsia" w:eastAsiaTheme="minorEastAsia" w:cstheme="minorEastAsia"/>
              <w:b w:val="0"/>
              <w:bCs w:val="0"/>
              <w:sz w:val="32"/>
              <w:szCs w:val="32"/>
            </w:rPr>
            <w:t>27</w:t>
          </w:r>
          <w:bookmarkEnd w:id="19"/>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_Toc28579_WPSOffice_Level2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e9c2dee3-8f9c-4603-a4ee-db1477ef804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推进以企业为主体的产业创新平台建设</w:t>
              </w:r>
            </w:sdtContent>
          </w:sdt>
          <w:r>
            <w:rPr>
              <w:rFonts w:hint="eastAsia" w:asciiTheme="minorEastAsia" w:hAnsiTheme="minorEastAsia" w:eastAsiaTheme="minorEastAsia" w:cstheme="minorEastAsia"/>
              <w:b w:val="0"/>
              <w:bCs w:val="0"/>
              <w:sz w:val="32"/>
              <w:szCs w:val="32"/>
            </w:rPr>
            <w:tab/>
          </w:r>
          <w:bookmarkStart w:id="20" w:name="_Toc28579_WPSOffice_Level2Page"/>
          <w:r>
            <w:rPr>
              <w:rFonts w:hint="eastAsia" w:asciiTheme="minorEastAsia" w:hAnsiTheme="minorEastAsia" w:eastAsiaTheme="minorEastAsia" w:cstheme="minorEastAsia"/>
              <w:b w:val="0"/>
              <w:bCs w:val="0"/>
              <w:sz w:val="32"/>
              <w:szCs w:val="32"/>
            </w:rPr>
            <w:t>29</w:t>
          </w:r>
          <w:bookmarkEnd w:id="20"/>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_Toc16075_WPSOffice_Level1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404813f5-f116-4369-ae71-712cf10b2bb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第五章  提升创新承载能力</w:t>
              </w:r>
            </w:sdtContent>
          </w:sdt>
          <w:r>
            <w:rPr>
              <w:rFonts w:hint="eastAsia" w:asciiTheme="minorEastAsia" w:hAnsiTheme="minorEastAsia" w:eastAsiaTheme="minorEastAsia" w:cstheme="minorEastAsia"/>
              <w:b w:val="0"/>
              <w:bCs w:val="0"/>
              <w:sz w:val="32"/>
              <w:szCs w:val="32"/>
            </w:rPr>
            <w:tab/>
          </w:r>
          <w:bookmarkStart w:id="21" w:name="_Toc16075_WPSOffice_Level1Page"/>
          <w:r>
            <w:rPr>
              <w:rFonts w:hint="eastAsia" w:asciiTheme="minorEastAsia" w:hAnsiTheme="minorEastAsia" w:eastAsiaTheme="minorEastAsia" w:cstheme="minorEastAsia"/>
              <w:b w:val="0"/>
              <w:bCs w:val="0"/>
              <w:sz w:val="32"/>
              <w:szCs w:val="32"/>
            </w:rPr>
            <w:t>30</w:t>
          </w:r>
          <w:bookmarkEnd w:id="21"/>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_Toc18573_WPSOffice_Level2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621923f-23f5-494f-bc31-dbe314669b0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形成各具特色的创新园区建设格局</w:t>
              </w:r>
            </w:sdtContent>
          </w:sdt>
          <w:r>
            <w:rPr>
              <w:rFonts w:hint="eastAsia" w:asciiTheme="minorEastAsia" w:hAnsiTheme="minorEastAsia" w:eastAsiaTheme="minorEastAsia" w:cstheme="minorEastAsia"/>
              <w:b w:val="0"/>
              <w:bCs w:val="0"/>
              <w:sz w:val="32"/>
              <w:szCs w:val="32"/>
            </w:rPr>
            <w:tab/>
          </w:r>
          <w:bookmarkStart w:id="22" w:name="_Toc18573_WPSOffice_Level2Page"/>
          <w:r>
            <w:rPr>
              <w:rFonts w:hint="eastAsia" w:asciiTheme="minorEastAsia" w:hAnsiTheme="minorEastAsia" w:eastAsiaTheme="minorEastAsia" w:cstheme="minorEastAsia"/>
              <w:b w:val="0"/>
              <w:bCs w:val="0"/>
              <w:sz w:val="32"/>
              <w:szCs w:val="32"/>
            </w:rPr>
            <w:t>30</w:t>
          </w:r>
          <w:bookmarkEnd w:id="22"/>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_Toc4097_WPSOffice_Level2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54cc89e2-2502-46a2-a168-2eb1394fa250}"/>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打造淮北科技创新绿色生态走廊</w:t>
              </w:r>
            </w:sdtContent>
          </w:sdt>
          <w:r>
            <w:rPr>
              <w:rFonts w:hint="eastAsia" w:asciiTheme="minorEastAsia" w:hAnsiTheme="minorEastAsia" w:eastAsiaTheme="minorEastAsia" w:cstheme="minorEastAsia"/>
              <w:b w:val="0"/>
              <w:bCs w:val="0"/>
              <w:sz w:val="32"/>
              <w:szCs w:val="32"/>
            </w:rPr>
            <w:tab/>
          </w:r>
          <w:bookmarkStart w:id="23" w:name="_Toc4097_WPSOffice_Level2Page"/>
          <w:r>
            <w:rPr>
              <w:rFonts w:hint="eastAsia" w:asciiTheme="minorEastAsia" w:hAnsiTheme="minorEastAsia" w:eastAsiaTheme="minorEastAsia" w:cstheme="minorEastAsia"/>
              <w:b w:val="0"/>
              <w:bCs w:val="0"/>
              <w:sz w:val="32"/>
              <w:szCs w:val="32"/>
            </w:rPr>
            <w:t>30</w:t>
          </w:r>
          <w:bookmarkEnd w:id="23"/>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_Toc26937_WPSOffice_Level2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196cbd76-cec9-4127-a8a2-99053a8b58e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争创国家高新技术开发区</w:t>
              </w:r>
            </w:sdtContent>
          </w:sdt>
          <w:r>
            <w:rPr>
              <w:rFonts w:hint="eastAsia" w:asciiTheme="minorEastAsia" w:hAnsiTheme="minorEastAsia" w:eastAsiaTheme="minorEastAsia" w:cstheme="minorEastAsia"/>
              <w:b w:val="0"/>
              <w:bCs w:val="0"/>
              <w:sz w:val="32"/>
              <w:szCs w:val="32"/>
            </w:rPr>
            <w:tab/>
          </w:r>
          <w:bookmarkStart w:id="24" w:name="_Toc26937_WPSOffice_Level2Page"/>
          <w:r>
            <w:rPr>
              <w:rFonts w:hint="eastAsia" w:asciiTheme="minorEastAsia" w:hAnsiTheme="minorEastAsia" w:eastAsiaTheme="minorEastAsia" w:cstheme="minorEastAsia"/>
              <w:b w:val="0"/>
              <w:bCs w:val="0"/>
              <w:sz w:val="32"/>
              <w:szCs w:val="32"/>
            </w:rPr>
            <w:t>32</w:t>
          </w:r>
          <w:bookmarkEnd w:id="24"/>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_Toc27180_WPSOffice_Level1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9776fde9-6815-461d-9061-e62c009f654f}"/>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第六章  推进开放协同创新</w:t>
              </w:r>
            </w:sdtContent>
          </w:sdt>
          <w:r>
            <w:rPr>
              <w:rFonts w:hint="eastAsia" w:asciiTheme="minorEastAsia" w:hAnsiTheme="minorEastAsia" w:eastAsiaTheme="minorEastAsia" w:cstheme="minorEastAsia"/>
              <w:b w:val="0"/>
              <w:bCs w:val="0"/>
              <w:sz w:val="32"/>
              <w:szCs w:val="32"/>
            </w:rPr>
            <w:tab/>
          </w:r>
          <w:bookmarkStart w:id="25" w:name="_Toc27180_WPSOffice_Level1Page"/>
          <w:r>
            <w:rPr>
              <w:rFonts w:hint="eastAsia" w:asciiTheme="minorEastAsia" w:hAnsiTheme="minorEastAsia" w:eastAsiaTheme="minorEastAsia" w:cstheme="minorEastAsia"/>
              <w:b w:val="0"/>
              <w:bCs w:val="0"/>
              <w:sz w:val="32"/>
              <w:szCs w:val="32"/>
            </w:rPr>
            <w:t>34</w:t>
          </w:r>
          <w:bookmarkEnd w:id="25"/>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_Toc7236_WPSOffice_Level2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e91be8ad-8bea-4ae0-b48e-5633d902d4e0}"/>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深化长三角创新合作</w:t>
              </w:r>
            </w:sdtContent>
          </w:sdt>
          <w:r>
            <w:rPr>
              <w:rFonts w:hint="eastAsia" w:asciiTheme="minorEastAsia" w:hAnsiTheme="minorEastAsia" w:eastAsiaTheme="minorEastAsia" w:cstheme="minorEastAsia"/>
              <w:b w:val="0"/>
              <w:bCs w:val="0"/>
              <w:sz w:val="32"/>
              <w:szCs w:val="32"/>
            </w:rPr>
            <w:tab/>
          </w:r>
          <w:bookmarkStart w:id="26" w:name="_Toc7236_WPSOffice_Level2Page"/>
          <w:r>
            <w:rPr>
              <w:rFonts w:hint="eastAsia" w:asciiTheme="minorEastAsia" w:hAnsiTheme="minorEastAsia" w:eastAsiaTheme="minorEastAsia" w:cstheme="minorEastAsia"/>
              <w:b w:val="0"/>
              <w:bCs w:val="0"/>
              <w:sz w:val="32"/>
              <w:szCs w:val="32"/>
            </w:rPr>
            <w:t>34</w:t>
          </w:r>
          <w:bookmarkEnd w:id="26"/>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_Toc7869_WPSOffice_Level2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fd34b287-d0e4-4e7d-9cd1-481ffed963a4}"/>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实施产学研联合攻关</w:t>
              </w:r>
            </w:sdtContent>
          </w:sdt>
          <w:r>
            <w:rPr>
              <w:rFonts w:hint="eastAsia" w:asciiTheme="minorEastAsia" w:hAnsiTheme="minorEastAsia" w:eastAsiaTheme="minorEastAsia" w:cstheme="minorEastAsia"/>
              <w:b w:val="0"/>
              <w:bCs w:val="0"/>
              <w:sz w:val="32"/>
              <w:szCs w:val="32"/>
            </w:rPr>
            <w:tab/>
          </w:r>
          <w:bookmarkStart w:id="27" w:name="_Toc7869_WPSOffice_Level2Page"/>
          <w:r>
            <w:rPr>
              <w:rFonts w:hint="eastAsia" w:asciiTheme="minorEastAsia" w:hAnsiTheme="minorEastAsia" w:eastAsiaTheme="minorEastAsia" w:cstheme="minorEastAsia"/>
              <w:b w:val="0"/>
              <w:bCs w:val="0"/>
              <w:sz w:val="32"/>
              <w:szCs w:val="32"/>
            </w:rPr>
            <w:t>34</w:t>
          </w:r>
          <w:bookmarkEnd w:id="27"/>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_Toc32117_WPSOffice_Level2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21eae7bf-6b0a-4aa5-ad7e-f92f1af81321}"/>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加快创新人才集聚</w:t>
              </w:r>
            </w:sdtContent>
          </w:sdt>
          <w:r>
            <w:rPr>
              <w:rFonts w:hint="eastAsia" w:asciiTheme="minorEastAsia" w:hAnsiTheme="minorEastAsia" w:eastAsiaTheme="minorEastAsia" w:cstheme="minorEastAsia"/>
              <w:b w:val="0"/>
              <w:bCs w:val="0"/>
              <w:sz w:val="32"/>
              <w:szCs w:val="32"/>
            </w:rPr>
            <w:tab/>
          </w:r>
          <w:bookmarkStart w:id="28" w:name="_Toc32117_WPSOffice_Level2Page"/>
          <w:r>
            <w:rPr>
              <w:rFonts w:hint="eastAsia" w:asciiTheme="minorEastAsia" w:hAnsiTheme="minorEastAsia" w:eastAsiaTheme="minorEastAsia" w:cstheme="minorEastAsia"/>
              <w:b w:val="0"/>
              <w:bCs w:val="0"/>
              <w:sz w:val="32"/>
              <w:szCs w:val="32"/>
            </w:rPr>
            <w:t>35</w:t>
          </w:r>
          <w:bookmarkEnd w:id="28"/>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_Toc14012_WPSOffice_Level1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00de04b7-25f8-4ae2-8278-13a7b11a148d}"/>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w:t>
              </w:r>
              <w:r>
                <w:rPr>
                  <w:rFonts w:hint="eastAsia" w:asciiTheme="minorEastAsia" w:hAnsiTheme="minorEastAsia" w:eastAsiaTheme="minorEastAsia" w:cstheme="minorEastAsia"/>
                  <w:b w:val="0"/>
                  <w:bCs w:val="0"/>
                  <w:sz w:val="32"/>
                  <w:szCs w:val="32"/>
                  <w:lang w:val="en-US" w:eastAsia="zh-CN"/>
                </w:rPr>
                <w:t>七</w:t>
              </w:r>
              <w:r>
                <w:rPr>
                  <w:rFonts w:hint="eastAsia" w:asciiTheme="minorEastAsia" w:hAnsiTheme="minorEastAsia" w:eastAsiaTheme="minorEastAsia" w:cstheme="minorEastAsia"/>
                  <w:b w:val="0"/>
                  <w:bCs w:val="0"/>
                  <w:sz w:val="32"/>
                  <w:szCs w:val="32"/>
                </w:rPr>
                <w:t>章  打通成果转化通道</w:t>
              </w:r>
            </w:sdtContent>
          </w:sdt>
          <w:r>
            <w:rPr>
              <w:rFonts w:hint="eastAsia" w:asciiTheme="minorEastAsia" w:hAnsiTheme="minorEastAsia" w:eastAsiaTheme="minorEastAsia" w:cstheme="minorEastAsia"/>
              <w:b w:val="0"/>
              <w:bCs w:val="0"/>
              <w:sz w:val="32"/>
              <w:szCs w:val="32"/>
            </w:rPr>
            <w:tab/>
          </w:r>
          <w:bookmarkStart w:id="29" w:name="_Toc14012_WPSOffice_Level1Page"/>
          <w:r>
            <w:rPr>
              <w:rFonts w:hint="eastAsia" w:asciiTheme="minorEastAsia" w:hAnsiTheme="minorEastAsia" w:eastAsiaTheme="minorEastAsia" w:cstheme="minorEastAsia"/>
              <w:b w:val="0"/>
              <w:bCs w:val="0"/>
              <w:sz w:val="32"/>
              <w:szCs w:val="32"/>
            </w:rPr>
            <w:t>37</w:t>
          </w:r>
          <w:bookmarkEnd w:id="29"/>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_Toc17427_WPSOffice_Level2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b9cda6a4-fbbd-4b54-815a-09f5b2ab229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加速科技成果转化</w:t>
              </w:r>
            </w:sdtContent>
          </w:sdt>
          <w:r>
            <w:rPr>
              <w:rFonts w:hint="eastAsia" w:asciiTheme="minorEastAsia" w:hAnsiTheme="minorEastAsia" w:eastAsiaTheme="minorEastAsia" w:cstheme="minorEastAsia"/>
              <w:b w:val="0"/>
              <w:bCs w:val="0"/>
              <w:sz w:val="32"/>
              <w:szCs w:val="32"/>
            </w:rPr>
            <w:tab/>
          </w:r>
          <w:bookmarkStart w:id="30" w:name="_Toc17427_WPSOffice_Level2Page"/>
          <w:r>
            <w:rPr>
              <w:rFonts w:hint="eastAsia" w:asciiTheme="minorEastAsia" w:hAnsiTheme="minorEastAsia" w:eastAsiaTheme="minorEastAsia" w:cstheme="minorEastAsia"/>
              <w:b w:val="0"/>
              <w:bCs w:val="0"/>
              <w:sz w:val="32"/>
              <w:szCs w:val="32"/>
            </w:rPr>
            <w:t>37</w:t>
          </w:r>
          <w:bookmarkEnd w:id="30"/>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_Toc18521_WPSOffice_Level2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39596731-f4c5-47a0-ba99-b7597d9ddd95}"/>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完善创新创业投融资体系</w:t>
              </w:r>
            </w:sdtContent>
          </w:sdt>
          <w:r>
            <w:rPr>
              <w:rFonts w:hint="eastAsia" w:asciiTheme="minorEastAsia" w:hAnsiTheme="minorEastAsia" w:eastAsiaTheme="minorEastAsia" w:cstheme="minorEastAsia"/>
              <w:b w:val="0"/>
              <w:bCs w:val="0"/>
              <w:sz w:val="32"/>
              <w:szCs w:val="32"/>
            </w:rPr>
            <w:tab/>
          </w:r>
          <w:bookmarkStart w:id="31" w:name="_Toc18521_WPSOffice_Level2Page"/>
          <w:r>
            <w:rPr>
              <w:rFonts w:hint="eastAsia" w:asciiTheme="minorEastAsia" w:hAnsiTheme="minorEastAsia" w:eastAsiaTheme="minorEastAsia" w:cstheme="minorEastAsia"/>
              <w:b w:val="0"/>
              <w:bCs w:val="0"/>
              <w:sz w:val="32"/>
              <w:szCs w:val="32"/>
            </w:rPr>
            <w:t>37</w:t>
          </w:r>
          <w:bookmarkEnd w:id="31"/>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_Toc29142_WPSOffice_Level2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e119c847-5980-4414-8a8b-e9c24b267c8b}"/>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完善创新服务体系</w:t>
              </w:r>
            </w:sdtContent>
          </w:sdt>
          <w:r>
            <w:rPr>
              <w:rFonts w:hint="eastAsia" w:asciiTheme="minorEastAsia" w:hAnsiTheme="minorEastAsia" w:eastAsiaTheme="minorEastAsia" w:cstheme="minorEastAsia"/>
              <w:b w:val="0"/>
              <w:bCs w:val="0"/>
              <w:sz w:val="32"/>
              <w:szCs w:val="32"/>
            </w:rPr>
            <w:tab/>
          </w:r>
          <w:bookmarkStart w:id="32" w:name="_Toc29142_WPSOffice_Level2Page"/>
          <w:r>
            <w:rPr>
              <w:rFonts w:hint="eastAsia" w:asciiTheme="minorEastAsia" w:hAnsiTheme="minorEastAsia" w:eastAsiaTheme="minorEastAsia" w:cstheme="minorEastAsia"/>
              <w:b w:val="0"/>
              <w:bCs w:val="0"/>
              <w:sz w:val="32"/>
              <w:szCs w:val="32"/>
            </w:rPr>
            <w:t>39</w:t>
          </w:r>
          <w:bookmarkEnd w:id="32"/>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_Toc10152_WPSOffice_Level1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018fe987-bb87-4e60-b649-76a1990dd3fe}"/>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w:t>
              </w:r>
              <w:r>
                <w:rPr>
                  <w:rFonts w:hint="eastAsia" w:asciiTheme="minorEastAsia" w:hAnsiTheme="minorEastAsia" w:eastAsiaTheme="minorEastAsia" w:cstheme="minorEastAsia"/>
                  <w:b w:val="0"/>
                  <w:bCs w:val="0"/>
                  <w:sz w:val="32"/>
                  <w:szCs w:val="32"/>
                  <w:lang w:val="en-US" w:eastAsia="zh-CN"/>
                </w:rPr>
                <w:t>八</w:t>
              </w:r>
              <w:r>
                <w:rPr>
                  <w:rFonts w:hint="eastAsia" w:asciiTheme="minorEastAsia" w:hAnsiTheme="minorEastAsia" w:eastAsiaTheme="minorEastAsia" w:cstheme="minorEastAsia"/>
                  <w:b w:val="0"/>
                  <w:bCs w:val="0"/>
                  <w:sz w:val="32"/>
                  <w:szCs w:val="32"/>
                </w:rPr>
                <w:t>章  推进科技体制改革</w:t>
              </w:r>
            </w:sdtContent>
          </w:sdt>
          <w:r>
            <w:rPr>
              <w:rFonts w:hint="eastAsia" w:asciiTheme="minorEastAsia" w:hAnsiTheme="minorEastAsia" w:eastAsiaTheme="minorEastAsia" w:cstheme="minorEastAsia"/>
              <w:b w:val="0"/>
              <w:bCs w:val="0"/>
              <w:sz w:val="32"/>
              <w:szCs w:val="32"/>
            </w:rPr>
            <w:tab/>
          </w:r>
          <w:bookmarkStart w:id="33" w:name="_Toc10152_WPSOffice_Level1Page"/>
          <w:r>
            <w:rPr>
              <w:rFonts w:hint="eastAsia" w:asciiTheme="minorEastAsia" w:hAnsiTheme="minorEastAsia" w:eastAsiaTheme="minorEastAsia" w:cstheme="minorEastAsia"/>
              <w:b w:val="0"/>
              <w:bCs w:val="0"/>
              <w:sz w:val="32"/>
              <w:szCs w:val="32"/>
            </w:rPr>
            <w:t>41</w:t>
          </w:r>
          <w:bookmarkEnd w:id="33"/>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_Toc22111_WPSOffice_Level2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344f574e-040e-4381-8636-c53547bc4884}"/>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完善科技创新体制机制</w:t>
              </w:r>
            </w:sdtContent>
          </w:sdt>
          <w:r>
            <w:rPr>
              <w:rFonts w:hint="eastAsia" w:asciiTheme="minorEastAsia" w:hAnsiTheme="minorEastAsia" w:eastAsiaTheme="minorEastAsia" w:cstheme="minorEastAsia"/>
              <w:b w:val="0"/>
              <w:bCs w:val="0"/>
              <w:sz w:val="32"/>
              <w:szCs w:val="32"/>
            </w:rPr>
            <w:tab/>
          </w:r>
          <w:bookmarkStart w:id="34" w:name="_Toc22111_WPSOffice_Level2Page"/>
          <w:r>
            <w:rPr>
              <w:rFonts w:hint="eastAsia" w:asciiTheme="minorEastAsia" w:hAnsiTheme="minorEastAsia" w:eastAsiaTheme="minorEastAsia" w:cstheme="minorEastAsia"/>
              <w:b w:val="0"/>
              <w:bCs w:val="0"/>
              <w:sz w:val="32"/>
              <w:szCs w:val="32"/>
            </w:rPr>
            <w:t>41</w:t>
          </w:r>
          <w:bookmarkEnd w:id="34"/>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_Toc14838_WPSOffice_Level2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d272814f-33c8-4ff2-b0db-c597734040a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激发企业创新活力</w:t>
              </w:r>
            </w:sdtContent>
          </w:sdt>
          <w:r>
            <w:rPr>
              <w:rFonts w:hint="eastAsia" w:asciiTheme="minorEastAsia" w:hAnsiTheme="minorEastAsia" w:eastAsiaTheme="minorEastAsia" w:cstheme="minorEastAsia"/>
              <w:b w:val="0"/>
              <w:bCs w:val="0"/>
              <w:sz w:val="32"/>
              <w:szCs w:val="32"/>
            </w:rPr>
            <w:tab/>
          </w:r>
          <w:bookmarkStart w:id="35" w:name="_Toc14838_WPSOffice_Level2Page"/>
          <w:r>
            <w:rPr>
              <w:rFonts w:hint="eastAsia" w:asciiTheme="minorEastAsia" w:hAnsiTheme="minorEastAsia" w:eastAsiaTheme="minorEastAsia" w:cstheme="minorEastAsia"/>
              <w:b w:val="0"/>
              <w:bCs w:val="0"/>
              <w:sz w:val="32"/>
              <w:szCs w:val="32"/>
            </w:rPr>
            <w:t>42</w:t>
          </w:r>
          <w:bookmarkEnd w:id="35"/>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_Toc32523_WPSOffice_Level2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271599fa-5ad5-4328-beac-918f171ef84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创新产学研用协同机制</w:t>
              </w:r>
            </w:sdtContent>
          </w:sdt>
          <w:r>
            <w:rPr>
              <w:rFonts w:hint="eastAsia" w:asciiTheme="minorEastAsia" w:hAnsiTheme="minorEastAsia" w:eastAsiaTheme="minorEastAsia" w:cstheme="minorEastAsia"/>
              <w:b w:val="0"/>
              <w:bCs w:val="0"/>
              <w:sz w:val="32"/>
              <w:szCs w:val="32"/>
            </w:rPr>
            <w:tab/>
          </w:r>
          <w:bookmarkStart w:id="36" w:name="_Toc32523_WPSOffice_Level2Page"/>
          <w:r>
            <w:rPr>
              <w:rFonts w:hint="eastAsia" w:asciiTheme="minorEastAsia" w:hAnsiTheme="minorEastAsia" w:eastAsiaTheme="minorEastAsia" w:cstheme="minorEastAsia"/>
              <w:b w:val="0"/>
              <w:bCs w:val="0"/>
              <w:sz w:val="32"/>
              <w:szCs w:val="32"/>
            </w:rPr>
            <w:t>42</w:t>
          </w:r>
          <w:bookmarkEnd w:id="36"/>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_Toc13807_WPSOffice_Level2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f34c507e-4184-43fa-889a-0881f189941a}"/>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第四节  营造创新文化氛围</w:t>
              </w:r>
            </w:sdtContent>
          </w:sdt>
          <w:r>
            <w:rPr>
              <w:rFonts w:hint="eastAsia" w:asciiTheme="minorEastAsia" w:hAnsiTheme="minorEastAsia" w:eastAsiaTheme="minorEastAsia" w:cstheme="minorEastAsia"/>
              <w:b w:val="0"/>
              <w:bCs w:val="0"/>
              <w:sz w:val="32"/>
              <w:szCs w:val="32"/>
            </w:rPr>
            <w:tab/>
          </w:r>
          <w:bookmarkStart w:id="37" w:name="_Toc13807_WPSOffice_Level2Page"/>
          <w:r>
            <w:rPr>
              <w:rFonts w:hint="eastAsia" w:asciiTheme="minorEastAsia" w:hAnsiTheme="minorEastAsia" w:eastAsiaTheme="minorEastAsia" w:cstheme="minorEastAsia"/>
              <w:b w:val="0"/>
              <w:bCs w:val="0"/>
              <w:sz w:val="32"/>
              <w:szCs w:val="32"/>
            </w:rPr>
            <w:t>43</w:t>
          </w:r>
          <w:bookmarkEnd w:id="37"/>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_Toc18683_WPSOffice_Level1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ca513577-4fbb-4251-b106-8586c9970e5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w:t>
              </w:r>
              <w:r>
                <w:rPr>
                  <w:rFonts w:hint="eastAsia" w:asciiTheme="minorEastAsia" w:hAnsiTheme="minorEastAsia" w:eastAsiaTheme="minorEastAsia" w:cstheme="minorEastAsia"/>
                  <w:b w:val="0"/>
                  <w:bCs w:val="0"/>
                  <w:sz w:val="32"/>
                  <w:szCs w:val="32"/>
                  <w:lang w:val="en-US" w:eastAsia="zh-CN"/>
                </w:rPr>
                <w:t>九</w:t>
              </w:r>
              <w:r>
                <w:rPr>
                  <w:rFonts w:hint="eastAsia" w:asciiTheme="minorEastAsia" w:hAnsiTheme="minorEastAsia" w:eastAsiaTheme="minorEastAsia" w:cstheme="minorEastAsia"/>
                  <w:b w:val="0"/>
                  <w:bCs w:val="0"/>
                  <w:sz w:val="32"/>
                  <w:szCs w:val="32"/>
                </w:rPr>
                <w:t>章  加强规划实施管理</w:t>
              </w:r>
            </w:sdtContent>
          </w:sdt>
          <w:r>
            <w:rPr>
              <w:rFonts w:hint="eastAsia" w:asciiTheme="minorEastAsia" w:hAnsiTheme="minorEastAsia" w:eastAsiaTheme="minorEastAsia" w:cstheme="minorEastAsia"/>
              <w:b w:val="0"/>
              <w:bCs w:val="0"/>
              <w:sz w:val="32"/>
              <w:szCs w:val="32"/>
            </w:rPr>
            <w:tab/>
          </w:r>
          <w:bookmarkStart w:id="38" w:name="_Toc18683_WPSOffice_Level1Page"/>
          <w:r>
            <w:rPr>
              <w:rFonts w:hint="eastAsia" w:asciiTheme="minorEastAsia" w:hAnsiTheme="minorEastAsia" w:eastAsiaTheme="minorEastAsia" w:cstheme="minorEastAsia"/>
              <w:b w:val="0"/>
              <w:bCs w:val="0"/>
              <w:sz w:val="32"/>
              <w:szCs w:val="32"/>
            </w:rPr>
            <w:t>44</w:t>
          </w:r>
          <w:bookmarkEnd w:id="38"/>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_Toc15817_WPSOffice_Level2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a4e37aa-da43-4a64-a4ca-6695e12ee55b}"/>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第一节  健全政策支持体系</w:t>
              </w:r>
            </w:sdtContent>
          </w:sdt>
          <w:r>
            <w:rPr>
              <w:rFonts w:hint="eastAsia" w:asciiTheme="minorEastAsia" w:hAnsiTheme="minorEastAsia" w:eastAsiaTheme="minorEastAsia" w:cstheme="minorEastAsia"/>
              <w:b w:val="0"/>
              <w:bCs w:val="0"/>
              <w:sz w:val="32"/>
              <w:szCs w:val="32"/>
            </w:rPr>
            <w:tab/>
          </w:r>
          <w:bookmarkStart w:id="39" w:name="_Toc15817_WPSOffice_Level2Page"/>
          <w:r>
            <w:rPr>
              <w:rFonts w:hint="eastAsia" w:asciiTheme="minorEastAsia" w:hAnsiTheme="minorEastAsia" w:eastAsiaTheme="minorEastAsia" w:cstheme="minorEastAsia"/>
              <w:b w:val="0"/>
              <w:bCs w:val="0"/>
              <w:sz w:val="32"/>
              <w:szCs w:val="32"/>
            </w:rPr>
            <w:t>44</w:t>
          </w:r>
          <w:bookmarkEnd w:id="39"/>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_Toc9175_WPSOffice_Level2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80b148c-ded5-46aa-ad2e-917cfd54b044}"/>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第二节  加大创新投入</w:t>
              </w:r>
            </w:sdtContent>
          </w:sdt>
          <w:r>
            <w:rPr>
              <w:rFonts w:hint="eastAsia" w:asciiTheme="minorEastAsia" w:hAnsiTheme="minorEastAsia" w:eastAsiaTheme="minorEastAsia" w:cstheme="minorEastAsia"/>
              <w:b w:val="0"/>
              <w:bCs w:val="0"/>
              <w:sz w:val="32"/>
              <w:szCs w:val="32"/>
            </w:rPr>
            <w:tab/>
          </w:r>
          <w:bookmarkStart w:id="40" w:name="_Toc9175_WPSOffice_Level2Page"/>
          <w:r>
            <w:rPr>
              <w:rFonts w:hint="eastAsia" w:asciiTheme="minorEastAsia" w:hAnsiTheme="minorEastAsia" w:eastAsiaTheme="minorEastAsia" w:cstheme="minorEastAsia"/>
              <w:b w:val="0"/>
              <w:bCs w:val="0"/>
              <w:sz w:val="32"/>
              <w:szCs w:val="32"/>
            </w:rPr>
            <w:t>44</w:t>
          </w:r>
          <w:bookmarkEnd w:id="40"/>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_Toc12108_WPSOffice_Level2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3f1292d1-0e3a-44b4-a326-513f5bd7c07e}"/>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第三节  优化创新环境</w:t>
              </w:r>
            </w:sdtContent>
          </w:sdt>
          <w:r>
            <w:rPr>
              <w:rFonts w:hint="eastAsia" w:asciiTheme="minorEastAsia" w:hAnsiTheme="minorEastAsia" w:eastAsiaTheme="minorEastAsia" w:cstheme="minorEastAsia"/>
              <w:b w:val="0"/>
              <w:bCs w:val="0"/>
              <w:sz w:val="32"/>
              <w:szCs w:val="32"/>
            </w:rPr>
            <w:tab/>
          </w:r>
          <w:bookmarkStart w:id="41" w:name="_Toc12108_WPSOffice_Level2Page"/>
          <w:r>
            <w:rPr>
              <w:rFonts w:hint="eastAsia" w:asciiTheme="minorEastAsia" w:hAnsiTheme="minorEastAsia" w:eastAsiaTheme="minorEastAsia" w:cstheme="minorEastAsia"/>
              <w:b w:val="0"/>
              <w:bCs w:val="0"/>
              <w:sz w:val="32"/>
              <w:szCs w:val="32"/>
            </w:rPr>
            <w:t>44</w:t>
          </w:r>
          <w:bookmarkEnd w:id="41"/>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_Toc28863_WPSOffice_Level2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418fecfd-87c8-4b7f-b5fe-35a41e591fa9}"/>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第四节  强化评估监督</w:t>
              </w:r>
            </w:sdtContent>
          </w:sdt>
          <w:r>
            <w:rPr>
              <w:rFonts w:hint="eastAsia" w:asciiTheme="minorEastAsia" w:hAnsiTheme="minorEastAsia" w:eastAsiaTheme="minorEastAsia" w:cstheme="minorEastAsia"/>
              <w:b w:val="0"/>
              <w:bCs w:val="0"/>
              <w:sz w:val="32"/>
              <w:szCs w:val="32"/>
            </w:rPr>
            <w:tab/>
          </w:r>
          <w:bookmarkStart w:id="42" w:name="_Toc28863_WPSOffice_Level2Page"/>
          <w:r>
            <w:rPr>
              <w:rFonts w:hint="eastAsia" w:asciiTheme="minorEastAsia" w:hAnsiTheme="minorEastAsia" w:eastAsiaTheme="minorEastAsia" w:cstheme="minorEastAsia"/>
              <w:b w:val="0"/>
              <w:bCs w:val="0"/>
              <w:sz w:val="32"/>
              <w:szCs w:val="32"/>
            </w:rPr>
            <w:t>45</w:t>
          </w:r>
          <w:bookmarkEnd w:id="42"/>
          <w:r>
            <w:rPr>
              <w:rFonts w:hint="eastAsia" w:asciiTheme="minorEastAsia" w:hAnsiTheme="minorEastAsia" w:eastAsiaTheme="minorEastAsia" w:cstheme="minorEastAsia"/>
              <w:b w:val="0"/>
              <w:bCs w:val="0"/>
              <w:sz w:val="32"/>
              <w:szCs w:val="32"/>
            </w:rPr>
            <w:fldChar w:fldCharType="end"/>
          </w:r>
        </w:p>
        <w:p>
          <w:pPr>
            <w:pStyle w:val="18"/>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_Toc27361_WPSOffice_Level2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da4fc84a-cb07-45f9-ad8c-deae334ed6e6}"/>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第五节  加强宣传引导</w:t>
              </w:r>
            </w:sdtContent>
          </w:sdt>
          <w:r>
            <w:rPr>
              <w:rFonts w:hint="eastAsia" w:asciiTheme="minorEastAsia" w:hAnsiTheme="minorEastAsia" w:eastAsiaTheme="minorEastAsia" w:cstheme="minorEastAsia"/>
              <w:b w:val="0"/>
              <w:bCs w:val="0"/>
              <w:sz w:val="32"/>
              <w:szCs w:val="32"/>
            </w:rPr>
            <w:tab/>
          </w:r>
          <w:bookmarkStart w:id="43" w:name="_Toc27361_WPSOffice_Level2Page"/>
          <w:r>
            <w:rPr>
              <w:rFonts w:hint="eastAsia" w:asciiTheme="minorEastAsia" w:hAnsiTheme="minorEastAsia" w:eastAsiaTheme="minorEastAsia" w:cstheme="minorEastAsia"/>
              <w:b w:val="0"/>
              <w:bCs w:val="0"/>
              <w:sz w:val="32"/>
              <w:szCs w:val="32"/>
            </w:rPr>
            <w:t>45</w:t>
          </w:r>
          <w:bookmarkEnd w:id="43"/>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_Toc24811_WPSOffice_Level1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cae55a15-4907-4360-913b-072d87626361}"/>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附录1：“十四五”科技创新优先发展领域</w:t>
              </w:r>
            </w:sdtContent>
          </w:sdt>
          <w:r>
            <w:rPr>
              <w:rFonts w:hint="eastAsia" w:asciiTheme="minorEastAsia" w:hAnsiTheme="minorEastAsia" w:eastAsiaTheme="minorEastAsia" w:cstheme="minorEastAsia"/>
              <w:b w:val="0"/>
              <w:bCs w:val="0"/>
              <w:sz w:val="32"/>
              <w:szCs w:val="32"/>
            </w:rPr>
            <w:tab/>
          </w:r>
          <w:bookmarkStart w:id="44" w:name="_Toc24811_WPSOffice_Level1Page"/>
          <w:r>
            <w:rPr>
              <w:rFonts w:hint="eastAsia" w:asciiTheme="minorEastAsia" w:hAnsiTheme="minorEastAsia" w:eastAsiaTheme="minorEastAsia" w:cstheme="minorEastAsia"/>
              <w:b w:val="0"/>
              <w:bCs w:val="0"/>
              <w:sz w:val="32"/>
              <w:szCs w:val="32"/>
            </w:rPr>
            <w:t>47</w:t>
          </w:r>
          <w:bookmarkEnd w:id="44"/>
          <w:r>
            <w:rPr>
              <w:rFonts w:hint="eastAsia" w:asciiTheme="minorEastAsia" w:hAnsiTheme="minorEastAsia" w:eastAsiaTheme="minorEastAsia" w:cstheme="minorEastAsia"/>
              <w:b w:val="0"/>
              <w:bCs w:val="0"/>
              <w:sz w:val="32"/>
              <w:szCs w:val="32"/>
            </w:rPr>
            <w:fldChar w:fldCharType="end"/>
          </w:r>
        </w:p>
        <w:p>
          <w:pPr>
            <w:pStyle w:val="17"/>
            <w:tabs>
              <w:tab w:val="right" w:leader="dot" w:pos="8845"/>
            </w:tabs>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rPr>
            <w:fldChar w:fldCharType="begin"/>
          </w:r>
          <w:r>
            <w:rPr>
              <w:rFonts w:hint="eastAsia" w:asciiTheme="minorEastAsia" w:hAnsiTheme="minorEastAsia" w:eastAsiaTheme="minorEastAsia" w:cstheme="minorEastAsia"/>
              <w:b w:val="0"/>
              <w:bCs w:val="0"/>
              <w:sz w:val="32"/>
              <w:szCs w:val="32"/>
            </w:rPr>
            <w:instrText xml:space="preserve"> HYPERLINK \l _Toc23764_WPSOffice_Level1 </w:instrText>
          </w:r>
          <w:r>
            <w:rPr>
              <w:rFonts w:hint="eastAsia" w:asciiTheme="minorEastAsia" w:hAnsiTheme="minorEastAsia" w:eastAsiaTheme="minorEastAsia" w:cstheme="minorEastAsia"/>
              <w:b w:val="0"/>
              <w:bCs w:val="0"/>
              <w:sz w:val="32"/>
              <w:szCs w:val="32"/>
            </w:rPr>
            <w:fldChar w:fldCharType="separate"/>
          </w:r>
          <w:sdt>
            <w:sdtPr>
              <w:rPr>
                <w:rFonts w:hint="eastAsia" w:asciiTheme="minorEastAsia" w:hAnsiTheme="minorEastAsia" w:eastAsiaTheme="minorEastAsia" w:cstheme="minorEastAsia"/>
                <w:b w:val="0"/>
                <w:bCs w:val="0"/>
                <w:kern w:val="2"/>
                <w:sz w:val="32"/>
                <w:szCs w:val="32"/>
                <w:lang w:val="en-US" w:eastAsia="zh-CN" w:bidi="ar-SA"/>
              </w:rPr>
              <w:id w:val="147452078"/>
              <w:placeholder>
                <w:docPart w:val="{6f360502-1a38-40e7-863e-a7d4ac59a951}"/>
              </w:placeholder>
            </w:sdtPr>
            <w:sdtEndPr>
              <w:rPr>
                <w:rFonts w:hint="eastAsia" w:asciiTheme="minorEastAsia" w:hAnsiTheme="minorEastAsia" w:eastAsiaTheme="minorEastAsia" w:cstheme="minorEastAsia"/>
                <w:b w:val="0"/>
                <w:bCs w:val="0"/>
                <w:kern w:val="2"/>
                <w:sz w:val="32"/>
                <w:szCs w:val="32"/>
                <w:lang w:val="en-US" w:eastAsia="zh-CN" w:bidi="ar-SA"/>
              </w:rPr>
            </w:sdtEndPr>
            <w:sdtContent>
              <w:r>
                <w:rPr>
                  <w:rFonts w:hint="eastAsia" w:asciiTheme="minorEastAsia" w:hAnsiTheme="minorEastAsia" w:eastAsiaTheme="minorEastAsia" w:cstheme="minorEastAsia"/>
                  <w:b w:val="0"/>
                  <w:bCs w:val="0"/>
                  <w:sz w:val="32"/>
                  <w:szCs w:val="32"/>
                </w:rPr>
                <w:t>附录2：“十四五”科技创新重大专项项目表</w:t>
              </w:r>
            </w:sdtContent>
          </w:sdt>
          <w:r>
            <w:rPr>
              <w:rFonts w:hint="eastAsia" w:asciiTheme="minorEastAsia" w:hAnsiTheme="minorEastAsia" w:eastAsiaTheme="minorEastAsia" w:cstheme="minorEastAsia"/>
              <w:b w:val="0"/>
              <w:bCs w:val="0"/>
              <w:sz w:val="32"/>
              <w:szCs w:val="32"/>
            </w:rPr>
            <w:tab/>
          </w:r>
          <w:bookmarkStart w:id="45" w:name="_Toc23764_WPSOffice_Level1Page"/>
          <w:r>
            <w:rPr>
              <w:rFonts w:hint="eastAsia" w:asciiTheme="minorEastAsia" w:hAnsiTheme="minorEastAsia" w:eastAsiaTheme="minorEastAsia" w:cstheme="minorEastAsia"/>
              <w:b w:val="0"/>
              <w:bCs w:val="0"/>
              <w:sz w:val="32"/>
              <w:szCs w:val="32"/>
            </w:rPr>
            <w:t>53</w:t>
          </w:r>
          <w:bookmarkEnd w:id="45"/>
          <w:r>
            <w:rPr>
              <w:rFonts w:hint="eastAsia" w:asciiTheme="minorEastAsia" w:hAnsiTheme="minorEastAsia" w:eastAsiaTheme="minorEastAsia" w:cstheme="minorEastAsia"/>
              <w:b w:val="0"/>
              <w:bCs w:val="0"/>
              <w:sz w:val="32"/>
              <w:szCs w:val="32"/>
            </w:rPr>
            <w:fldChar w:fldCharType="end"/>
          </w:r>
          <w:bookmarkEnd w:id="0"/>
        </w:p>
      </w:sdtContent>
    </w:sdt>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0"/>
        <w:rPr>
          <w:rFonts w:hint="eastAsia" w:asciiTheme="minorEastAsia" w:hAnsiTheme="minorEastAsia" w:eastAsiaTheme="minorEastAsia" w:cstheme="minorEastAsia"/>
          <w:b w:val="0"/>
          <w:bCs w:val="0"/>
          <w:color w:val="auto"/>
          <w:sz w:val="32"/>
          <w:szCs w:val="32"/>
          <w:lang w:val="en-US" w:eastAsia="zh-CN"/>
        </w:rPr>
        <w:sectPr>
          <w:footerReference r:id="rId3" w:type="default"/>
          <w:pgSz w:w="11906" w:h="16838"/>
          <w:pgMar w:top="1984" w:right="1474" w:bottom="1984" w:left="1587"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0"/>
        <w:rPr>
          <w:rFonts w:hint="eastAsia" w:ascii="黑体" w:hAnsi="黑体" w:eastAsia="黑体" w:cs="黑体"/>
          <w:color w:val="auto"/>
          <w:sz w:val="44"/>
          <w:szCs w:val="44"/>
          <w:lang w:val="en-US" w:eastAsia="zh-CN"/>
        </w:rPr>
      </w:pPr>
      <w:bookmarkStart w:id="46" w:name="_Toc11731_WPSOffice_Level1"/>
      <w:r>
        <w:rPr>
          <w:rFonts w:hint="eastAsia" w:ascii="黑体" w:hAnsi="黑体" w:eastAsia="黑体" w:cs="黑体"/>
          <w:color w:val="auto"/>
          <w:sz w:val="44"/>
          <w:szCs w:val="44"/>
          <w:lang w:val="en-US" w:eastAsia="zh-CN"/>
        </w:rPr>
        <w:t>前    言</w:t>
      </w:r>
      <w:bookmarkEnd w:id="46"/>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left"/>
        <w:textAlignment w:val="auto"/>
        <w:rPr>
          <w:rFonts w:hint="default"/>
          <w:lang w:val="en-US" w:eastAsia="zh-CN"/>
        </w:rPr>
      </w:pPr>
      <w:r>
        <w:rPr>
          <w:rFonts w:hint="eastAsia" w:ascii="Times New Roman" w:hAnsi="Times New Roman" w:eastAsia="仿宋_GB2312" w:cs="Times New Roman"/>
          <w:color w:val="auto"/>
          <w:sz w:val="32"/>
          <w:szCs w:val="32"/>
          <w:lang w:val="en-US" w:eastAsia="zh-CN"/>
        </w:rPr>
        <w:t>“十四五”时期，是全面开启社会主义现代化建设新征程的重要时期，是淮北创新发展、转型升级的跨越阶段。科学编制和实施“十四五”科技创新规划，对于全市上下抢抓历史机遇，深入实施创新驱动发展战略，建设创新型城市，充分发挥科技创新对经济社会转型发展的支撑和引领作用，加快建设</w:t>
      </w:r>
      <w:r>
        <w:rPr>
          <w:rFonts w:hint="eastAsia" w:ascii="Times New Roman" w:hAnsi="Times New Roman" w:eastAsia="仿宋_GB2312" w:cs="仿宋_GB2312"/>
          <w:kern w:val="2"/>
          <w:sz w:val="32"/>
          <w:szCs w:val="32"/>
          <w:lang w:val="en-US" w:eastAsia="zh-CN" w:bidi="ar"/>
        </w:rPr>
        <w:t>新阶段现代化美好淮北具有重要指导意义。</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lef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根据国家、省关于“十四五”科技创新的工作部署和《淮北市国民经济和社会发展第十四个五年规划和2035年远景目标纲要》，制定本规划。</w:t>
      </w:r>
    </w:p>
    <w:p>
      <w:pPr>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after="469" w:afterLines="150" w:line="580" w:lineRule="exact"/>
        <w:ind w:left="0" w:leftChars="0" w:firstLine="0" w:firstLineChars="0"/>
        <w:jc w:val="center"/>
        <w:textAlignment w:val="auto"/>
        <w:outlineLvl w:val="0"/>
        <w:rPr>
          <w:rFonts w:hint="default" w:ascii="Times New Roman" w:hAnsi="Times New Roman" w:eastAsia="黑体" w:cs="Times New Roman"/>
          <w:b w:val="0"/>
          <w:bCs/>
          <w:sz w:val="36"/>
          <w:szCs w:val="36"/>
          <w:lang w:val="en-US" w:eastAsia="zh-CN"/>
        </w:rPr>
      </w:pPr>
      <w:bookmarkStart w:id="47" w:name="_Toc5714_WPSOffice_Level1"/>
      <w:r>
        <w:rPr>
          <w:rFonts w:hint="eastAsia" w:ascii="Times New Roman" w:hAnsi="Times New Roman" w:eastAsia="黑体" w:cs="Times New Roman"/>
          <w:b w:val="0"/>
          <w:bCs/>
          <w:sz w:val="36"/>
          <w:szCs w:val="36"/>
          <w:lang w:val="en-US" w:eastAsia="zh-CN"/>
        </w:rPr>
        <w:t>第一章  开启创新型城市建设新征程</w:t>
      </w:r>
      <w:bookmarkEnd w:id="47"/>
    </w:p>
    <w:p>
      <w:pPr>
        <w:keepNext w:val="0"/>
        <w:keepLines w:val="0"/>
        <w:pageBreakBefore w:val="0"/>
        <w:widowControl w:val="0"/>
        <w:kinsoku/>
        <w:wordWrap/>
        <w:overflowPunct/>
        <w:topLinePunct w:val="0"/>
        <w:autoSpaceDE/>
        <w:autoSpaceDN/>
        <w:bidi w:val="0"/>
        <w:adjustRightInd/>
        <w:snapToGrid/>
        <w:spacing w:after="469" w:afterLines="150" w:line="580" w:lineRule="exact"/>
        <w:ind w:left="0" w:leftChars="0" w:firstLine="0" w:firstLineChars="0"/>
        <w:jc w:val="center"/>
        <w:textAlignment w:val="auto"/>
        <w:outlineLvl w:val="1"/>
        <w:rPr>
          <w:rFonts w:hint="eastAsia" w:ascii="Times New Roman" w:hAnsi="Times New Roman" w:eastAsia="黑体" w:cs="Times New Roman"/>
          <w:sz w:val="32"/>
          <w:szCs w:val="32"/>
          <w:lang w:val="en-US" w:eastAsia="zh-CN"/>
        </w:rPr>
      </w:pPr>
      <w:bookmarkStart w:id="48" w:name="_Toc5714_WPSOffice_Level2"/>
      <w:r>
        <w:rPr>
          <w:rFonts w:hint="eastAsia" w:ascii="Times New Roman" w:hAnsi="Times New Roman" w:eastAsia="黑体" w:cs="Times New Roman"/>
          <w:b w:val="0"/>
          <w:bCs/>
          <w:sz w:val="32"/>
          <w:szCs w:val="32"/>
          <w:lang w:val="en-US" w:eastAsia="zh-CN"/>
        </w:rPr>
        <w:t xml:space="preserve">第一节  </w:t>
      </w:r>
      <w:r>
        <w:rPr>
          <w:rFonts w:hint="eastAsia" w:ascii="Times New Roman" w:hAnsi="Times New Roman" w:eastAsia="黑体" w:cs="Times New Roman"/>
          <w:sz w:val="32"/>
          <w:szCs w:val="32"/>
          <w:lang w:val="en-US" w:eastAsia="zh-CN"/>
        </w:rPr>
        <w:t>发展基础</w:t>
      </w:r>
      <w:bookmarkEnd w:id="48"/>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三五”期间，淮北市全面贯彻落实省委、省政府决策部署，高位推进创新型城市建设。科技创新进程明显加快，主要指标位次不断前移，发展陶铝新材料产业促进城市转型不断取得成效。习近平总书记在安徽考察调研时，专程来到安徽创新馆，仔细察看了陶铝新材料等新兴产业创新成果。</w:t>
      </w:r>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创新环境持续优化</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发布实施了《推进创新型城市建设若干政策（暂行）》（淮政〔2017〕52号）、《淮北市进一步加大全社会研究与试验发展经费投入实施方案》（创新办〔2020〕1号）、《淮北市高新技术企业三年倍增行动方案（2020—2022年）》（淮政办秘〔2021〕4号）、《推进知识产权高质量发展若干政策》（淮政办〔2020〕22号）、《支持陶铝新材料产业发展若干政策（试行）》（淮政办〔2020〕19号）。从引导企业加大研发投入、加快高新技术产业发展、培育高新技术企业、推进知识产权高质量发展、支持陶铝新材料产业方面提出具体激励措施。</w:t>
      </w:r>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创新投入不断增长</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R&amp;D经费占GDP比重由1.27%提高到1.</w:t>
      </w:r>
      <w:r>
        <w:rPr>
          <w:rFonts w:hint="eastAsia" w:ascii="Times New Roman" w:hAnsi="Times New Roman" w:eastAsia="仿宋_GB2312" w:cs="Times New Roman"/>
          <w:sz w:val="32"/>
          <w:szCs w:val="32"/>
          <w:lang w:val="en-US" w:eastAsia="zh-CN"/>
        </w:rPr>
        <w:t>82</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lang w:val="en-US" w:eastAsia="zh-CN"/>
        </w:rPr>
        <w:t>年，全社会研究与试验发展投入</w:t>
      </w:r>
      <w:r>
        <w:rPr>
          <w:rFonts w:hint="eastAsia" w:ascii="Times New Roman" w:hAnsi="Times New Roman" w:eastAsia="仿宋_GB2312" w:cs="Times New Roman"/>
          <w:sz w:val="32"/>
          <w:szCs w:val="32"/>
          <w:lang w:val="en-US" w:eastAsia="zh-CN"/>
        </w:rPr>
        <w:t>20.3</w:t>
      </w:r>
      <w:r>
        <w:rPr>
          <w:rFonts w:hint="default" w:ascii="Times New Roman" w:hAnsi="Times New Roman" w:eastAsia="仿宋_GB2312" w:cs="Times New Roman"/>
          <w:sz w:val="32"/>
          <w:szCs w:val="32"/>
          <w:lang w:val="en-US" w:eastAsia="zh-CN"/>
        </w:rPr>
        <w:t>亿元，较上年增长</w:t>
      </w:r>
      <w:r>
        <w:rPr>
          <w:rFonts w:hint="eastAsia" w:ascii="Times New Roman" w:hAnsi="Times New Roman" w:eastAsia="仿宋_GB2312" w:cs="Times New Roman"/>
          <w:sz w:val="32"/>
          <w:szCs w:val="32"/>
          <w:lang w:val="en-US" w:eastAsia="zh-CN"/>
        </w:rPr>
        <w:t>21.4</w:t>
      </w:r>
      <w:r>
        <w:rPr>
          <w:rFonts w:hint="default" w:ascii="Times New Roman" w:hAnsi="Times New Roman" w:eastAsia="仿宋_GB2312" w:cs="Times New Roman"/>
          <w:sz w:val="32"/>
          <w:szCs w:val="32"/>
          <w:lang w:val="en-US" w:eastAsia="zh-CN"/>
        </w:rPr>
        <w:t>%，全社会研发经费支出占地区生产总值比重较上年增加0.2</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个百分点，增幅排名全省第</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位。技术合同交易额由2.6亿元提高到24.8亿元。其中，企业吸纳技术合同交易额22.81亿元，同比增长496%，增幅居全省第3位。</w:t>
      </w:r>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创新平台取得突破</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十三五”以来，全市建成产业技术研究院3家，国家工程技术研究中心1家、省级工程技术研究中心16家，省级省级重点实验室2家，国家级科技企业孵化器1家，国家级众创空间1个、国家级星创天地5个，省级科技企业孵化器2家、省级众创空间4家。创新载体提质增效。建成国家农业科技园1家，省级农业科技园</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家，国家火炬特色产业基地2家。市政府联合上海交大、均瑶集团共建安徽（淮北）陶铝新材料研究院</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依托研究院建设安徽省陶铝新材料技术创新中心获得省政府批准。联合中科院创新孵化投资有限公司共建中科（淮北）产业技术研究院。水处理新技术研究中心</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建成运行。在获批省级高新区的基础上，淮北高新区“以升促建”，园区管理体制机制改革全面推进，科创中心、双创平台、科技研发平台、人才公寓等创新平台和载体建设进程加快，申报国家高新区已经国务院批转科技部办理。</w:t>
      </w:r>
    </w:p>
    <w:p>
      <w:pPr>
        <w:pStyle w:val="5"/>
        <w:keepNext w:val="0"/>
        <w:keepLines w:val="0"/>
        <w:pageBreakBefore w:val="0"/>
        <w:kinsoku/>
        <w:wordWrap/>
        <w:overflowPunct/>
        <w:topLinePunct w:val="0"/>
        <w:autoSpaceDE/>
        <w:autoSpaceDN/>
        <w:bidi w:val="0"/>
        <w:spacing w:before="0" w:after="0" w:afterAutospacing="0" w:line="580" w:lineRule="exact"/>
        <w:ind w:firstLine="643"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 w:cs="Times New Roman"/>
          <w:b/>
          <w:bCs/>
          <w:color w:val="000000" w:themeColor="text1"/>
          <w:spacing w:val="0"/>
          <w:sz w:val="32"/>
          <w:szCs w:val="32"/>
          <w:lang w:val="en-US" w:eastAsia="zh-CN"/>
          <w14:textFill>
            <w14:solidFill>
              <w14:schemeClr w14:val="tx1"/>
            </w14:solidFill>
          </w14:textFill>
        </w:rPr>
        <w:t>人才集聚取得成效。</w:t>
      </w:r>
      <w:r>
        <w:rPr>
          <w:rFonts w:hint="eastAsia" w:ascii="Times New Roman" w:hAnsi="Times New Roman" w:eastAsia="仿宋" w:cs="Times New Roman"/>
          <w:color w:val="000000" w:themeColor="text1"/>
          <w:spacing w:val="0"/>
          <w:sz w:val="32"/>
          <w:szCs w:val="32"/>
          <w:lang w:val="en-US" w:eastAsia="zh-CN"/>
          <w14:textFill>
            <w14:solidFill>
              <w14:schemeClr w14:val="tx1"/>
            </w14:solidFill>
          </w14:textFill>
        </w:rPr>
        <w:t>坚持开放创新、协同创新</w:t>
      </w:r>
      <w:r>
        <w:rPr>
          <w:rFonts w:hint="default" w:ascii="Times New Roman" w:hAnsi="Times New Roman" w:eastAsia="仿宋_GB2312" w:cs="Times New Roman"/>
          <w:color w:val="000000" w:themeColor="text1"/>
          <w:spacing w:val="0"/>
          <w:sz w:val="32"/>
          <w:szCs w:val="32"/>
          <w14:textFill>
            <w14:solidFill>
              <w14:schemeClr w14:val="tx1"/>
            </w14:solidFill>
          </w14:textFill>
        </w:rPr>
        <w:t>，</w:t>
      </w:r>
      <w:r>
        <w:rPr>
          <w:rFonts w:hint="eastAsia" w:ascii="Times New Roman" w:hAnsi="Times New Roman" w:eastAsia="仿宋_GB2312" w:cs="Times New Roman"/>
          <w:color w:val="000000" w:themeColor="text1"/>
          <w:spacing w:val="0"/>
          <w:sz w:val="32"/>
          <w:szCs w:val="32"/>
          <w:lang w:val="en-US" w:eastAsia="zh-CN"/>
          <w14:textFill>
            <w14:solidFill>
              <w14:schemeClr w14:val="tx1"/>
            </w14:solidFill>
          </w14:textFill>
        </w:rPr>
        <w:t>联合大院大所建设研发平台，深度融入长三角科技创新一体化</w:t>
      </w:r>
      <w:r>
        <w:rPr>
          <w:rFonts w:hint="default" w:ascii="Times New Roman" w:hAnsi="Times New Roman" w:eastAsia="仿宋_GB2312" w:cs="Times New Roman"/>
          <w:color w:val="000000" w:themeColor="text1"/>
          <w:spacing w:val="0"/>
          <w:sz w:val="32"/>
          <w:szCs w:val="32"/>
          <w14:textFill>
            <w14:solidFill>
              <w14:schemeClr w14:val="tx1"/>
            </w14:solidFill>
          </w14:textFill>
        </w:rPr>
        <w:t>，</w:t>
      </w:r>
      <w:r>
        <w:rPr>
          <w:rFonts w:hint="default" w:ascii="Times New Roman" w:hAnsi="Times New Roman" w:eastAsia="仿宋_GB2312" w:cs="Times New Roman"/>
          <w:color w:val="000000" w:themeColor="text1"/>
          <w:spacing w:val="0"/>
          <w:sz w:val="32"/>
          <w:szCs w:val="32"/>
          <w:lang w:eastAsia="zh-CN"/>
          <w14:textFill>
            <w14:solidFill>
              <w14:schemeClr w14:val="tx1"/>
            </w14:solidFill>
          </w14:textFill>
        </w:rPr>
        <w:t>全链条优化</w:t>
      </w:r>
      <w:r>
        <w:rPr>
          <w:rFonts w:hint="default" w:ascii="Times New Roman" w:hAnsi="Times New Roman" w:eastAsia="仿宋_GB2312" w:cs="Times New Roman"/>
          <w:color w:val="000000" w:themeColor="text1"/>
          <w:spacing w:val="0"/>
          <w:sz w:val="32"/>
          <w:szCs w:val="32"/>
          <w14:textFill>
            <w14:solidFill>
              <w14:schemeClr w14:val="tx1"/>
            </w14:solidFill>
          </w14:textFill>
        </w:rPr>
        <w:t>人才</w:t>
      </w:r>
      <w:r>
        <w:rPr>
          <w:rFonts w:hint="default" w:ascii="Times New Roman" w:hAnsi="Times New Roman" w:eastAsia="仿宋_GB2312" w:cs="Times New Roman"/>
          <w:color w:val="000000" w:themeColor="text1"/>
          <w:spacing w:val="0"/>
          <w:sz w:val="32"/>
          <w:szCs w:val="32"/>
          <w:lang w:eastAsia="zh-CN"/>
          <w14:textFill>
            <w14:solidFill>
              <w14:schemeClr w14:val="tx1"/>
            </w14:solidFill>
          </w14:textFill>
        </w:rPr>
        <w:t>引进使用激励生态</w:t>
      </w:r>
      <w:r>
        <w:rPr>
          <w:rFonts w:hint="default" w:ascii="Times New Roman" w:hAnsi="Times New Roman" w:eastAsia="仿宋_GB2312" w:cs="Times New Roman"/>
          <w:color w:val="000000" w:themeColor="text1"/>
          <w:spacing w:val="0"/>
          <w:sz w:val="32"/>
          <w:szCs w:val="32"/>
          <w14:textFill>
            <w14:solidFill>
              <w14:schemeClr w14:val="tx1"/>
            </w14:solidFill>
          </w14:textFill>
        </w:rPr>
        <w:t>，</w:t>
      </w:r>
      <w:r>
        <w:rPr>
          <w:rFonts w:hint="eastAsia" w:ascii="Times New Roman" w:hAnsi="Times New Roman" w:eastAsia="仿宋" w:cs="Times New Roman"/>
          <w:color w:val="000000" w:themeColor="text1"/>
          <w:spacing w:val="0"/>
          <w:sz w:val="32"/>
          <w:szCs w:val="32"/>
          <w:lang w:val="en-US" w:eastAsia="zh-CN"/>
          <w14:textFill>
            <w14:solidFill>
              <w14:schemeClr w14:val="tx1"/>
            </w14:solidFill>
          </w14:textFill>
        </w:rPr>
        <w:t>人才集聚效应显现。</w:t>
      </w:r>
      <w:r>
        <w:rPr>
          <w:rFonts w:hint="default" w:ascii="Times New Roman" w:hAnsi="Times New Roman" w:eastAsia="仿宋" w:cs="Times New Roman"/>
          <w:color w:val="000000" w:themeColor="text1"/>
          <w:spacing w:val="0"/>
          <w:sz w:val="32"/>
          <w:szCs w:val="32"/>
          <w:lang w:val="en-US" w:eastAsia="zh-CN"/>
          <w14:textFill>
            <w14:solidFill>
              <w14:schemeClr w14:val="tx1"/>
            </w14:solidFill>
          </w14:textFill>
        </w:rPr>
        <w:t>每万人口从事R&amp;D活动人员达到47.9</w:t>
      </w:r>
      <w:r>
        <w:rPr>
          <w:rFonts w:hint="eastAsia" w:ascii="Times New Roman" w:hAnsi="Times New Roman" w:eastAsia="仿宋" w:cs="Times New Roman"/>
          <w:color w:val="000000" w:themeColor="text1"/>
          <w:spacing w:val="0"/>
          <w:sz w:val="32"/>
          <w:szCs w:val="32"/>
          <w:lang w:val="en-US" w:eastAsia="zh-CN"/>
          <w14:textFill>
            <w14:solidFill>
              <w14:schemeClr w14:val="tx1"/>
            </w14:solidFill>
          </w14:textFill>
        </w:rPr>
        <w:t>人年</w:t>
      </w:r>
      <w:r>
        <w:rPr>
          <w:rFonts w:hint="default" w:ascii="Times New Roman" w:hAnsi="Times New Roman" w:eastAsia="仿宋" w:cs="Times New Roman"/>
          <w:color w:val="000000" w:themeColor="text1"/>
          <w:spacing w:val="0"/>
          <w:sz w:val="32"/>
          <w:szCs w:val="32"/>
          <w:lang w:val="en-US" w:eastAsia="zh-CN"/>
          <w14:textFill>
            <w14:solidFill>
              <w14:schemeClr w14:val="tx1"/>
            </w14:solidFill>
          </w14:textFill>
        </w:rPr>
        <w:t>，较上年增长54.2%。</w:t>
      </w:r>
      <w:r>
        <w:rPr>
          <w:rFonts w:hint="default" w:ascii="Times New Roman" w:hAnsi="Times New Roman" w:eastAsia="仿宋_GB2312" w:cs="Times New Roman"/>
          <w:sz w:val="32"/>
          <w:szCs w:val="32"/>
          <w:lang w:val="en-US" w:eastAsia="zh-CN"/>
        </w:rPr>
        <w:t>高层次科技人才团队引进取得良好成效，先后引进高层次科技人才团队18家来淮创新创业。8家团队获批省级科技人才团队。团队创办或参股长淮新材料、果力智能、汉芳生物、绿洲新材料、芯淮电子、伯华氢能源等科技企业17家，为我市带来无卤阻燃材料、智能机器人、芯片制造封装、氢能源等高科技产业。</w:t>
      </w:r>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高新技术产业快速发展</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高新技术企业由80家增加到152家，较“十三五”末增长90%。利用高新技术改造传统产业获得突破，煤炭领域两大骨干企业淮北矿业、恒源煤电相继建成高新技术企业，领先全国同类城市。淮北矿业、恒源煤电、临涣焦化、理士电源4家企业跻身全省高新技术企业100强，位列全省第5位，皖北第1位。2020年，全市高新技术产业增加值同比增长13.4%；战略性新兴产业产值同比增长30.7%，列全省第1位。陶铝新材料和铝基高端金属材料、先进高分子结构材料两个基地获批省级重大新兴产业基地。</w:t>
      </w:r>
    </w:p>
    <w:p>
      <w:pPr>
        <w:keepNext w:val="0"/>
        <w:keepLines w:val="0"/>
        <w:pageBreakBefore w:val="0"/>
        <w:kinsoku/>
        <w:wordWrap/>
        <w:overflowPunct/>
        <w:topLinePunct w:val="0"/>
        <w:autoSpaceDE/>
        <w:autoSpaceDN/>
        <w:bidi w:val="0"/>
        <w:spacing w:line="580" w:lineRule="exact"/>
        <w:ind w:firstLine="63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发展陶铝新材料</w:t>
      </w:r>
      <w:r>
        <w:rPr>
          <w:rFonts w:hint="eastAsia" w:ascii="Times New Roman" w:hAnsi="Times New Roman" w:eastAsia="仿宋_GB2312" w:cs="Times New Roman"/>
          <w:b/>
          <w:bCs/>
          <w:sz w:val="32"/>
          <w:szCs w:val="32"/>
          <w:lang w:val="en-US" w:eastAsia="zh-CN"/>
        </w:rPr>
        <w:t>引人瞩目。</w:t>
      </w:r>
      <w:r>
        <w:rPr>
          <w:rFonts w:hint="default" w:ascii="Times New Roman" w:hAnsi="Times New Roman" w:eastAsia="仿宋_GB2312" w:cs="Times New Roman"/>
          <w:sz w:val="32"/>
          <w:szCs w:val="32"/>
          <w:lang w:val="en-US" w:eastAsia="zh-CN"/>
        </w:rPr>
        <w:t>市政府联合上海交大、均瑶集团等共建安徽（淮北）陶铝新材料研究院，聚焦国防、航空、航天等重要领域，开展陶铝新材料原位合成、组织调控、成型工艺和增材制造等核心技术研发，为国家重大战略需求提供关键材料支撑，获批陶铝新材料安徽省技术创新中心。安徽相邦复合材料建成省级新型研发机构。多个项目列入省、市科技重大专项，获批省“三重一创”重大新兴产业专项。“纳米陶瓷颗粒（TiB2）增强铝基复合材料大飞机蒙皮研制”项目列入全省首批13个战略性科技重大（卡脖子专项）专项。</w:t>
      </w:r>
      <w:r>
        <w:rPr>
          <w:rFonts w:hint="eastAsia" w:ascii="Times New Roman" w:hAnsi="Times New Roman" w:eastAsia="仿宋_GB2312" w:cs="Times New Roman"/>
          <w:sz w:val="32"/>
          <w:szCs w:val="32"/>
          <w:lang w:val="en-US" w:eastAsia="zh-CN"/>
        </w:rPr>
        <w:t>安徽</w:t>
      </w:r>
      <w:r>
        <w:rPr>
          <w:rFonts w:hint="default" w:ascii="Times New Roman" w:hAnsi="Times New Roman" w:eastAsia="仿宋_GB2312" w:cs="Times New Roman"/>
          <w:sz w:val="32"/>
          <w:szCs w:val="32"/>
          <w:lang w:val="en-US" w:eastAsia="zh-CN"/>
        </w:rPr>
        <w:t>相邦复合材料</w:t>
      </w:r>
      <w:r>
        <w:rPr>
          <w:rFonts w:hint="eastAsia" w:ascii="Times New Roman" w:hAnsi="Times New Roman" w:eastAsia="仿宋_GB2312" w:cs="Times New Roman"/>
          <w:sz w:val="32"/>
          <w:szCs w:val="32"/>
          <w:lang w:val="en-US" w:eastAsia="zh-CN"/>
        </w:rPr>
        <w:t>有限公司</w:t>
      </w:r>
      <w:r>
        <w:rPr>
          <w:rFonts w:hint="default" w:ascii="Times New Roman" w:hAnsi="Times New Roman" w:eastAsia="仿宋_GB2312" w:cs="Times New Roman"/>
          <w:sz w:val="32"/>
          <w:szCs w:val="32"/>
          <w:lang w:val="en-US" w:eastAsia="zh-CN"/>
        </w:rPr>
        <w:t>“高性能陶铝活塞产业化”获批科技部“科技助力经济2020”重点专项。与上海交大、宝武集团、中国铝业、商飞集团、均瑶集团等大院大所、大型企业集团</w:t>
      </w:r>
      <w:r>
        <w:rPr>
          <w:rFonts w:hint="eastAsia" w:ascii="Times New Roman" w:hAnsi="Times New Roman" w:eastAsia="仿宋_GB2312" w:cs="Times New Roman"/>
          <w:sz w:val="32"/>
          <w:szCs w:val="32"/>
          <w:lang w:val="en-US" w:eastAsia="zh-CN"/>
        </w:rPr>
        <w:t>建立产学研合作关系</w:t>
      </w:r>
      <w:r>
        <w:rPr>
          <w:rFonts w:hint="default" w:ascii="Times New Roman" w:hAnsi="Times New Roman" w:eastAsia="仿宋_GB2312" w:cs="Times New Roman"/>
          <w:sz w:val="32"/>
          <w:szCs w:val="32"/>
          <w:lang w:val="en-US" w:eastAsia="zh-CN"/>
        </w:rPr>
        <w:t>，促进陶铝新材料产业延链发展</w:t>
      </w:r>
      <w:r>
        <w:rPr>
          <w:rFonts w:hint="eastAsia" w:ascii="Times New Roman" w:hAnsi="Times New Roman" w:eastAsia="仿宋_GB2312" w:cs="Times New Roman"/>
          <w:sz w:val="32"/>
          <w:szCs w:val="32"/>
          <w:lang w:val="en-US" w:eastAsia="zh-CN"/>
        </w:rPr>
        <w:t>初显成效</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2018年，</w:t>
      </w:r>
      <w:r>
        <w:rPr>
          <w:rFonts w:hint="eastAsia" w:ascii="Times New Roman" w:hAnsi="Times New Roman" w:eastAsia="仿宋_GB2312" w:cs="Times New Roman"/>
          <w:color w:val="000000" w:themeColor="text1"/>
          <w:spacing w:val="0"/>
          <w:sz w:val="32"/>
          <w:szCs w:val="32"/>
          <w:lang w:val="en-US" w:eastAsia="zh-CN"/>
          <w14:textFill>
            <w14:solidFill>
              <w14:schemeClr w14:val="tx1"/>
            </w14:solidFill>
          </w14:textFill>
        </w:rPr>
        <w:t>我市扶持</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新兴产业发展获得国务院第五次大督查通报表彰和省政府通报表扬。2019年7月21日，人民日报头版头条发表文章“淮北转型 十年有成”，介绍淮北市依靠科技创新转型发展经验。2020年，</w:t>
      </w:r>
      <w:r>
        <w:rPr>
          <w:rFonts w:hint="eastAsia" w:ascii="Times New Roman" w:hAnsi="Times New Roman" w:eastAsia="仿宋_GB2312" w:cs="Times New Roman"/>
          <w:color w:val="000000" w:themeColor="text1"/>
          <w:spacing w:val="0"/>
          <w:sz w:val="32"/>
          <w:szCs w:val="32"/>
          <w:lang w:val="en-US" w:eastAsia="zh-CN"/>
          <w14:textFill>
            <w14:solidFill>
              <w14:schemeClr w14:val="tx1"/>
            </w14:solidFill>
          </w14:textFill>
        </w:rPr>
        <w:t>我</w:t>
      </w: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市发展高新技术产业获得省政府真抓实干通报激励表彰。</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Times New Roman" w:hAnsi="Times New Roman" w:eastAsia="黑体" w:cs="Times New Roman"/>
          <w:sz w:val="32"/>
          <w:szCs w:val="32"/>
          <w:lang w:eastAsia="zh-CN"/>
        </w:rPr>
      </w:pPr>
      <w:bookmarkStart w:id="49" w:name="_Toc21879_WPSOffice_Level2"/>
      <w:r>
        <w:rPr>
          <w:rFonts w:hint="eastAsia" w:ascii="Times New Roman" w:hAnsi="Times New Roman" w:eastAsia="黑体" w:cs="Times New Roman"/>
          <w:sz w:val="32"/>
          <w:szCs w:val="32"/>
          <w:lang w:val="en-US" w:eastAsia="zh-CN"/>
        </w:rPr>
        <w:t>第二节  面临形势</w:t>
      </w:r>
      <w:bookmarkEnd w:id="49"/>
    </w:p>
    <w:p>
      <w:pPr>
        <w:keepNext w:val="0"/>
        <w:keepLines w:val="0"/>
        <w:pageBreakBefore w:val="0"/>
        <w:kinsoku/>
        <w:wordWrap/>
        <w:overflowPunct/>
        <w:topLinePunct w:val="0"/>
        <w:autoSpaceDE/>
        <w:autoSpaceDN/>
        <w:bidi w:val="0"/>
        <w:spacing w:line="580" w:lineRule="exact"/>
        <w:ind w:firstLine="63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应对全球新一轮科技革命和产业革命，实施国家创新驱动发展战略，“十</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五”科技创新机遇与挑战并存。从全球看，新一轮科技革命和产业革命加速发展，世界主要发达国家纷纷加强科技创新，发展新兴产业，积极推进高新技术与经济发展紧密结合，力图抢占未来科技和产业发展制高点。发展中国家也加大科技投入，加速发展具有比较优势的技术和产业，谋求跨越发展。技术革命催生国际产业分工重大调整。从国内看，</w:t>
      </w:r>
      <w:r>
        <w:rPr>
          <w:rFonts w:hint="eastAsia" w:ascii="Times New Roman" w:hAnsi="Times New Roman" w:eastAsia="仿宋_GB2312" w:cs="Times New Roman"/>
          <w:sz w:val="32"/>
          <w:szCs w:val="32"/>
          <w:lang w:val="en-US" w:eastAsia="zh-CN"/>
        </w:rPr>
        <w:t>国家</w:t>
      </w:r>
      <w:r>
        <w:rPr>
          <w:rFonts w:hint="eastAsia" w:ascii="Times New Roman" w:hAnsi="Times New Roman" w:eastAsia="仿宋_GB2312" w:cs="Times New Roman"/>
          <w:sz w:val="32"/>
          <w:szCs w:val="32"/>
        </w:rPr>
        <w:t>实施国家创新驱动发展战略，确立新发展理念，推进供给侧结构性改革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“十三五”以来，</w:t>
      </w:r>
      <w:r>
        <w:rPr>
          <w:rFonts w:hint="eastAsia" w:ascii="Times New Roman" w:hAnsi="Times New Roman" w:eastAsia="仿宋_GB2312" w:cs="Times New Roman"/>
          <w:sz w:val="32"/>
          <w:szCs w:val="32"/>
          <w:lang w:val="en-US" w:eastAsia="zh-CN"/>
        </w:rPr>
        <w:t>安徽省</w:t>
      </w:r>
      <w:r>
        <w:rPr>
          <w:rFonts w:hint="eastAsia" w:ascii="Times New Roman" w:hAnsi="Times New Roman" w:eastAsia="仿宋_GB2312" w:cs="Times New Roman"/>
          <w:sz w:val="32"/>
          <w:szCs w:val="32"/>
        </w:rPr>
        <w:t>深入实施创新驱动发展战略，坚持面向世界科技前沿、面向经济主战场、面向国家重大需求、面向人民生命健康，坚持依托“四个一”创新主平台和“一室一中心”分平台，加强基础研究、应用基础研究和关键核心技术攻关，坚持深化科技体制改革，营造良好的创新生态，创新型省份建设取得重大进展，源头创新进一步加强，科技攻关取得新突破，产业创新取得新成效，科技成果转化步伐加快，科技创新综合实力显著增强，在构建新发展格局、促进高质量发展中进一步凸显了科技支撑引领作用。</w:t>
      </w:r>
    </w:p>
    <w:p>
      <w:pPr>
        <w:keepNext w:val="0"/>
        <w:keepLines w:val="0"/>
        <w:pageBreakBefore w:val="0"/>
        <w:kinsoku/>
        <w:wordWrap/>
        <w:overflowPunct/>
        <w:topLinePunct w:val="0"/>
        <w:autoSpaceDE/>
        <w:autoSpaceDN/>
        <w:bidi w:val="0"/>
        <w:spacing w:line="580" w:lineRule="exact"/>
        <w:ind w:firstLine="63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面对新形势和新需求，</w:t>
      </w:r>
      <w:r>
        <w:rPr>
          <w:rFonts w:hint="eastAsia" w:ascii="Times New Roman" w:hAnsi="Times New Roman" w:eastAsia="仿宋_GB2312" w:cs="Times New Roman"/>
          <w:sz w:val="32"/>
          <w:szCs w:val="32"/>
          <w:lang w:val="en-US" w:eastAsia="zh-CN"/>
        </w:rPr>
        <w:t>淮北市</w:t>
      </w:r>
      <w:r>
        <w:rPr>
          <w:rFonts w:hint="eastAsia" w:ascii="Times New Roman" w:hAnsi="Times New Roman" w:eastAsia="仿宋_GB2312" w:cs="Times New Roman"/>
          <w:sz w:val="32"/>
          <w:szCs w:val="32"/>
        </w:rPr>
        <w:t>科技创新面临着一些迫切需要解决的问题。</w:t>
      </w:r>
      <w:r>
        <w:rPr>
          <w:rFonts w:hint="default" w:ascii="Times New Roman" w:hAnsi="Times New Roman" w:eastAsia="仿宋_GB2312" w:cs="Times New Roman"/>
          <w:sz w:val="32"/>
          <w:szCs w:val="32"/>
          <w:lang w:val="en-US" w:eastAsia="zh-CN"/>
        </w:rPr>
        <w:t>我市</w:t>
      </w:r>
      <w:r>
        <w:rPr>
          <w:rFonts w:hint="eastAsia" w:ascii="Times New Roman" w:hAnsi="Times New Roman" w:eastAsia="仿宋_GB2312" w:cs="Times New Roman"/>
          <w:sz w:val="32"/>
          <w:szCs w:val="32"/>
          <w:lang w:val="en-US" w:eastAsia="zh-CN"/>
        </w:rPr>
        <w:t>科技创新</w:t>
      </w:r>
      <w:r>
        <w:rPr>
          <w:rFonts w:hint="default" w:ascii="Times New Roman" w:hAnsi="Times New Roman" w:eastAsia="仿宋_GB2312" w:cs="Times New Roman"/>
          <w:sz w:val="32"/>
          <w:szCs w:val="32"/>
          <w:lang w:val="en-US" w:eastAsia="zh-CN"/>
        </w:rPr>
        <w:t>还存在着诸多短板。</w:t>
      </w:r>
      <w:r>
        <w:rPr>
          <w:rFonts w:hint="default" w:ascii="Times New Roman" w:hAnsi="Times New Roman" w:eastAsia="仿宋_GB2312" w:cs="Times New Roman"/>
          <w:sz w:val="32"/>
          <w:szCs w:val="32"/>
        </w:rPr>
        <w:t>一是</w:t>
      </w:r>
      <w:r>
        <w:rPr>
          <w:rFonts w:hint="eastAsia" w:ascii="Times New Roman" w:hAnsi="Times New Roman" w:eastAsia="仿宋_GB2312" w:cs="Times New Roman"/>
          <w:sz w:val="32"/>
          <w:szCs w:val="32"/>
          <w:lang w:val="en-US" w:eastAsia="zh-CN"/>
        </w:rPr>
        <w:t>高新技术</w:t>
      </w:r>
      <w:r>
        <w:rPr>
          <w:rFonts w:hint="default" w:ascii="Times New Roman" w:hAnsi="Times New Roman" w:eastAsia="仿宋_GB2312" w:cs="Times New Roman"/>
          <w:sz w:val="32"/>
          <w:szCs w:val="32"/>
        </w:rPr>
        <w:t>产业不强。</w:t>
      </w:r>
      <w:r>
        <w:rPr>
          <w:rFonts w:hint="default" w:ascii="Times New Roman" w:hAnsi="Times New Roman" w:eastAsia="仿宋_GB2312" w:cs="Times New Roman"/>
          <w:sz w:val="32"/>
          <w:szCs w:val="32"/>
          <w:lang w:val="en-US" w:eastAsia="zh-CN"/>
        </w:rPr>
        <w:t>在新兴产业关键技术领域，创新成果有效供给不足，很多关键核心技术、“卡脖子”技术尚待攻关。</w:t>
      </w:r>
      <w:r>
        <w:rPr>
          <w:rFonts w:hint="default" w:ascii="Times New Roman" w:hAnsi="Times New Roman" w:eastAsia="仿宋_GB2312" w:cs="Times New Roman"/>
          <w:sz w:val="32"/>
          <w:szCs w:val="32"/>
        </w:rPr>
        <w:t>二是科技投入不足。</w:t>
      </w:r>
      <w:r>
        <w:rPr>
          <w:rFonts w:hint="eastAsia" w:ascii="Times New Roman" w:hAnsi="Times New Roman" w:eastAsia="仿宋_GB2312" w:cs="Times New Roman"/>
          <w:sz w:val="32"/>
          <w:szCs w:val="32"/>
          <w:lang w:val="en-US" w:eastAsia="zh-CN"/>
        </w:rPr>
        <w:t>全社会研发经费占GDP比重、</w:t>
      </w:r>
      <w:r>
        <w:rPr>
          <w:rFonts w:hint="default" w:ascii="Times New Roman" w:hAnsi="Times New Roman" w:eastAsia="仿宋_GB2312" w:cs="Times New Roman"/>
          <w:sz w:val="32"/>
          <w:szCs w:val="32"/>
          <w:lang w:val="en-US" w:eastAsia="zh-CN"/>
        </w:rPr>
        <w:t>科技支出占地方财政支出的比重</w:t>
      </w:r>
      <w:r>
        <w:rPr>
          <w:rFonts w:hint="eastAsia" w:ascii="Times New Roman" w:hAnsi="Times New Roman" w:eastAsia="仿宋_GB2312" w:cs="Times New Roman"/>
          <w:sz w:val="32"/>
          <w:szCs w:val="32"/>
          <w:lang w:val="en-US" w:eastAsia="zh-CN"/>
        </w:rPr>
        <w:t>均</w:t>
      </w:r>
      <w:r>
        <w:rPr>
          <w:rFonts w:hint="default" w:ascii="Times New Roman" w:hAnsi="Times New Roman" w:eastAsia="仿宋_GB2312" w:cs="Times New Roman"/>
          <w:sz w:val="32"/>
          <w:szCs w:val="32"/>
          <w:lang w:val="en-US" w:eastAsia="zh-CN"/>
        </w:rPr>
        <w:t>低于全省平均水平</w:t>
      </w:r>
      <w:r>
        <w:rPr>
          <w:rFonts w:hint="default" w:ascii="Times New Roman" w:hAnsi="Times New Roman" w:eastAsia="仿宋_GB2312" w:cs="Times New Roman"/>
          <w:sz w:val="32"/>
          <w:szCs w:val="32"/>
        </w:rPr>
        <w:t>。三是创新主体不强。</w:t>
      </w:r>
      <w:r>
        <w:rPr>
          <w:rFonts w:hint="eastAsia" w:ascii="Times New Roman" w:hAnsi="Times New Roman" w:eastAsia="仿宋_GB2312" w:cs="Times New Roman"/>
          <w:sz w:val="32"/>
          <w:szCs w:val="32"/>
          <w:lang w:val="en-US" w:eastAsia="zh-CN"/>
        </w:rPr>
        <w:t>高新技术企业数量少，</w:t>
      </w:r>
      <w:r>
        <w:rPr>
          <w:rFonts w:hint="eastAsia" w:ascii="Times New Roman" w:hAnsi="Times New Roman" w:eastAsia="仿宋_GB2312" w:cs="Times New Roman"/>
          <w:sz w:val="32"/>
          <w:szCs w:val="32"/>
        </w:rPr>
        <w:t>企业技术创新动力不足和能力不强的问题仍然存在，</w:t>
      </w:r>
      <w:r>
        <w:rPr>
          <w:rFonts w:hint="default" w:ascii="Times New Roman" w:hAnsi="Times New Roman" w:eastAsia="仿宋_GB2312" w:cs="Times New Roman"/>
          <w:sz w:val="32"/>
          <w:szCs w:val="32"/>
          <w:lang w:val="en-US" w:eastAsia="zh-CN"/>
        </w:rPr>
        <w:t>现有的高新技术企业和高校、科研机构的创新主体作用还没有充分发挥。</w:t>
      </w:r>
      <w:r>
        <w:rPr>
          <w:rFonts w:hint="default" w:ascii="Times New Roman" w:hAnsi="Times New Roman" w:eastAsia="仿宋_GB2312" w:cs="Times New Roman"/>
          <w:sz w:val="32"/>
          <w:szCs w:val="32"/>
        </w:rPr>
        <w:t>四是创新</w:t>
      </w:r>
      <w:r>
        <w:rPr>
          <w:rFonts w:hint="eastAsia" w:ascii="Times New Roman" w:hAnsi="Times New Roman" w:eastAsia="仿宋_GB2312" w:cs="Times New Roman"/>
          <w:sz w:val="32"/>
          <w:szCs w:val="32"/>
          <w:lang w:val="en-US" w:eastAsia="zh-CN"/>
        </w:rPr>
        <w:t>载体和平台支撑能力</w:t>
      </w:r>
      <w:r>
        <w:rPr>
          <w:rFonts w:hint="default" w:ascii="Times New Roman" w:hAnsi="Times New Roman" w:eastAsia="仿宋_GB2312" w:cs="Times New Roman"/>
          <w:sz w:val="32"/>
          <w:szCs w:val="32"/>
        </w:rPr>
        <w:t>不足。</w:t>
      </w:r>
      <w:r>
        <w:rPr>
          <w:rFonts w:hint="eastAsia" w:ascii="Times New Roman" w:hAnsi="Times New Roman" w:eastAsia="仿宋_GB2312" w:cs="Times New Roman"/>
          <w:sz w:val="32"/>
          <w:szCs w:val="32"/>
        </w:rPr>
        <w:t>缺少国家高新区等创新载体，制约创新资源的集聚和创新主体的培育。</w:t>
      </w:r>
      <w:r>
        <w:rPr>
          <w:rFonts w:hint="eastAsia" w:ascii="Times New Roman" w:hAnsi="Times New Roman" w:eastAsia="仿宋_GB2312" w:cs="Times New Roman"/>
          <w:sz w:val="32"/>
          <w:szCs w:val="32"/>
          <w:lang w:val="en-US" w:eastAsia="zh-CN"/>
        </w:rPr>
        <w:t>各类</w:t>
      </w:r>
      <w:r>
        <w:rPr>
          <w:rFonts w:hint="default" w:ascii="Times New Roman" w:hAnsi="Times New Roman" w:eastAsia="仿宋_GB2312" w:cs="Times New Roman"/>
          <w:sz w:val="32"/>
          <w:szCs w:val="32"/>
          <w:lang w:val="en-US" w:eastAsia="zh-CN"/>
        </w:rPr>
        <w:t>创新平台</w:t>
      </w:r>
      <w:r>
        <w:rPr>
          <w:rFonts w:hint="default" w:ascii="Times New Roman" w:hAnsi="Times New Roman" w:eastAsia="仿宋_GB2312" w:cs="Times New Roman"/>
          <w:sz w:val="32"/>
          <w:szCs w:val="32"/>
        </w:rPr>
        <w:t>的功能发挥、辐射带动作用、创新资源的集聚能力</w:t>
      </w:r>
      <w:r>
        <w:rPr>
          <w:rFonts w:hint="eastAsia" w:ascii="Times New Roman" w:hAnsi="Times New Roman" w:eastAsia="仿宋_GB2312" w:cs="Times New Roman"/>
          <w:sz w:val="32"/>
          <w:szCs w:val="32"/>
          <w:lang w:val="en-US" w:eastAsia="zh-CN"/>
        </w:rPr>
        <w:t>还</w:t>
      </w:r>
      <w:r>
        <w:rPr>
          <w:rFonts w:hint="default" w:ascii="Times New Roman" w:hAnsi="Times New Roman" w:eastAsia="仿宋_GB2312" w:cs="Times New Roman"/>
          <w:sz w:val="32"/>
          <w:szCs w:val="32"/>
        </w:rPr>
        <w:t>没有很好发挥。五是创新氛围不浓。高层次人才引进的政策仍不够完善，科技创新创业领军人才和团队匮乏。社会各方面对科技创新、</w:t>
      </w:r>
      <w:r>
        <w:rPr>
          <w:rFonts w:hint="eastAsia" w:ascii="Times New Roman" w:hAnsi="Times New Roman" w:eastAsia="仿宋_GB2312" w:cs="Times New Roman"/>
          <w:sz w:val="32"/>
          <w:szCs w:val="32"/>
          <w:lang w:val="en-US" w:eastAsia="zh-CN"/>
        </w:rPr>
        <w:t>科技</w:t>
      </w:r>
      <w:r>
        <w:rPr>
          <w:rFonts w:hint="default" w:ascii="Times New Roman" w:hAnsi="Times New Roman" w:eastAsia="仿宋_GB2312" w:cs="Times New Roman"/>
          <w:sz w:val="32"/>
          <w:szCs w:val="32"/>
        </w:rPr>
        <w:t>人才重视程度、支持力度不够大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还没有形成重视创新、支持创新的浓厚氛围</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Times New Roman" w:hAnsi="Times New Roman" w:eastAsia="黑体" w:cs="Times New Roman"/>
          <w:sz w:val="32"/>
          <w:szCs w:val="32"/>
          <w:lang w:val="en-US" w:eastAsia="zh-CN"/>
        </w:rPr>
      </w:pPr>
      <w:bookmarkStart w:id="50" w:name="_Toc18682_WPSOffice_Level2"/>
      <w:r>
        <w:rPr>
          <w:rFonts w:hint="eastAsia" w:ascii="Times New Roman" w:hAnsi="Times New Roman" w:eastAsia="黑体" w:cs="Times New Roman"/>
          <w:sz w:val="32"/>
          <w:szCs w:val="32"/>
          <w:lang w:val="en-US" w:eastAsia="zh-CN"/>
        </w:rPr>
        <w:t>第三节  指导思想</w:t>
      </w:r>
      <w:bookmarkEnd w:id="50"/>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以习近平</w:t>
      </w:r>
      <w:bookmarkStart w:id="118" w:name="_GoBack"/>
      <w:bookmarkEnd w:id="118"/>
      <w:r>
        <w:rPr>
          <w:rFonts w:hint="eastAsia" w:ascii="Times New Roman" w:hAnsi="Times New Roman" w:eastAsia="仿宋_GB2312" w:cs="Times New Roman"/>
          <w:sz w:val="32"/>
          <w:lang w:val="en-US" w:eastAsia="zh-CN"/>
        </w:rPr>
        <w:t>新时代中国特色社会主义思想为指导，深入贯彻党的十九大和十九届二中、三中、四中、五中全会精神，全面贯彻习近平总书记视察安徽重要讲话精神和关于科技创新的重要论述，坚持</w:t>
      </w:r>
      <w:r>
        <w:rPr>
          <w:rFonts w:hint="default" w:ascii="Times New Roman" w:hAnsi="Times New Roman" w:eastAsia="仿宋_GB2312" w:cs="Times New Roman"/>
          <w:sz w:val="32"/>
          <w:lang w:val="en-US" w:eastAsia="zh-CN"/>
        </w:rPr>
        <w:t>“创新、协调、绿色、开放、共享”</w:t>
      </w:r>
      <w:r>
        <w:rPr>
          <w:rFonts w:hint="eastAsia" w:ascii="Times New Roman" w:hAnsi="Times New Roman" w:eastAsia="仿宋_GB2312" w:cs="Times New Roman"/>
          <w:sz w:val="32"/>
          <w:lang w:val="en-US" w:eastAsia="zh-CN"/>
        </w:rPr>
        <w:t>新发展理念，坚持创新是引领发展的第一动力，以深入实施创新驱动发展战略、支撑新</w:t>
      </w:r>
      <w:r>
        <w:rPr>
          <w:rFonts w:hint="eastAsia" w:ascii="Times New Roman" w:hAnsi="Times New Roman" w:eastAsia="仿宋_GB2312" w:cs="仿宋_GB2312"/>
          <w:kern w:val="2"/>
          <w:sz w:val="32"/>
          <w:szCs w:val="32"/>
          <w:lang w:val="en-US" w:eastAsia="zh-CN" w:bidi="ar"/>
        </w:rPr>
        <w:t>阶段现代化美好淮北</w:t>
      </w:r>
      <w:r>
        <w:rPr>
          <w:rFonts w:hint="eastAsia" w:ascii="Times New Roman" w:hAnsi="Times New Roman" w:eastAsia="仿宋_GB2312" w:cs="Times New Roman"/>
          <w:sz w:val="32"/>
          <w:lang w:val="en-US" w:eastAsia="zh-CN"/>
        </w:rPr>
        <w:t>建设为主线，完善区域创新体系，强化科技创新核心支撑，形成以创新作为引领和支撑的经济体系和发展模式，催生新</w:t>
      </w:r>
      <w:r>
        <w:rPr>
          <w:rFonts w:hint="eastAsia" w:ascii="Times New Roman" w:hAnsi="Times New Roman" w:eastAsia="仿宋_GB2312" w:cs="Times New Roman"/>
          <w:sz w:val="32"/>
        </w:rPr>
        <w:t>发展动能</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着力把淮北成打造省内一流、全国具有影响力的科技创新集聚区和科技创新引领资源型城市高质量发展的淮北样板，为淮北经济社会高质量发展提供</w:t>
      </w:r>
      <w:r>
        <w:rPr>
          <w:rFonts w:hint="default" w:ascii="Times New Roman" w:hAnsi="Times New Roman" w:eastAsia="仿宋" w:cs="Times New Roman"/>
          <w:sz w:val="32"/>
          <w:szCs w:val="32"/>
        </w:rPr>
        <w:t>强大科技创新支撑。</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Times New Roman" w:hAnsi="Times New Roman" w:eastAsia="黑体" w:cs="Times New Roman"/>
          <w:sz w:val="32"/>
          <w:szCs w:val="32"/>
          <w:lang w:val="en-US" w:eastAsia="zh-CN"/>
        </w:rPr>
      </w:pPr>
      <w:bookmarkStart w:id="51" w:name="_Toc30536_WPSOffice_Level2"/>
      <w:bookmarkStart w:id="52" w:name="_Toc519354868"/>
      <w:bookmarkStart w:id="53" w:name="_Toc536_WPSOffice_Level2"/>
      <w:r>
        <w:rPr>
          <w:rFonts w:hint="eastAsia" w:ascii="Times New Roman" w:hAnsi="Times New Roman" w:eastAsia="黑体" w:cs="Times New Roman"/>
          <w:sz w:val="32"/>
          <w:szCs w:val="32"/>
          <w:lang w:val="en-US" w:eastAsia="zh-CN"/>
        </w:rPr>
        <w:t>第四节  基本原则</w:t>
      </w:r>
      <w:bookmarkEnd w:id="51"/>
    </w:p>
    <w:p>
      <w:pPr>
        <w:pageBreakBefore w:val="0"/>
        <w:kinsoku/>
        <w:wordWrap/>
        <w:overflowPunct/>
        <w:topLinePunct w:val="0"/>
        <w:autoSpaceDE/>
        <w:autoSpaceDN/>
        <w:bidi w:val="0"/>
        <w:spacing w:after="0" w:line="580" w:lineRule="exact"/>
        <w:ind w:firstLine="643" w:firstLineChars="200"/>
        <w:textAlignment w:val="auto"/>
        <w:rPr>
          <w:rFonts w:hint="eastAsia" w:ascii="Times New Roman" w:hAnsi="Times New Roman" w:eastAsia="仿宋_GB2312" w:cs="Times New Roman"/>
          <w:sz w:val="32"/>
          <w:lang w:val="en-US" w:eastAsia="zh-CN"/>
        </w:rPr>
      </w:pPr>
      <w:r>
        <w:rPr>
          <w:rFonts w:hint="eastAsia" w:ascii="仿宋_GB2312" w:hAnsi="仿宋_GB2312" w:eastAsia="仿宋_GB2312" w:cs="仿宋_GB2312"/>
          <w:b/>
          <w:bCs/>
          <w:sz w:val="32"/>
          <w:lang w:val="en-US" w:eastAsia="zh-CN"/>
        </w:rPr>
        <w:t>——</w:t>
      </w:r>
      <w:r>
        <w:rPr>
          <w:rFonts w:hint="eastAsia" w:ascii="楷体_GB2312" w:hAnsi="楷体_GB2312" w:eastAsia="楷体_GB2312" w:cs="楷体_GB2312"/>
          <w:b/>
          <w:bCs/>
          <w:sz w:val="32"/>
          <w:lang w:val="en-US" w:eastAsia="zh-CN"/>
        </w:rPr>
        <w:t>坚持创新引领。</w:t>
      </w:r>
      <w:r>
        <w:rPr>
          <w:rFonts w:hint="eastAsia" w:ascii="Times New Roman" w:hAnsi="Times New Roman" w:eastAsia="仿宋_GB2312" w:cs="Times New Roman"/>
          <w:sz w:val="32"/>
          <w:lang w:val="en-US" w:eastAsia="zh-CN"/>
        </w:rPr>
        <w:t>坚持把创新作为引领发展的第一动力。充分发挥科技创新突破作用和重大项目支撑功能，推动经济高质量发展，实现人民高品质生活，构建新发展格局。</w:t>
      </w:r>
      <w:r>
        <w:rPr>
          <w:rFonts w:hint="eastAsia" w:ascii="仿宋_GB2312" w:hAnsi="仿宋_GB2312" w:eastAsia="仿宋_GB2312" w:cs="仿宋_GB2312"/>
          <w:i w:val="0"/>
          <w:caps w:val="0"/>
          <w:color w:val="auto"/>
          <w:spacing w:val="8"/>
          <w:sz w:val="32"/>
          <w:szCs w:val="32"/>
          <w:shd w:val="clear" w:fill="FFFFFF"/>
        </w:rPr>
        <w:t>加快推进以科技创新、产业创新为核心的全面创新，</w:t>
      </w:r>
      <w:r>
        <w:rPr>
          <w:rFonts w:hint="eastAsia" w:ascii="Times New Roman" w:hAnsi="Times New Roman" w:eastAsia="仿宋_GB2312" w:cs="Times New Roman"/>
          <w:sz w:val="32"/>
          <w:lang w:val="en-US" w:eastAsia="zh-CN"/>
        </w:rPr>
        <w:t>打通创新链、产业链、资金链、政策链融合的通道，打造淮北新一轮发展的新引擎，推动科技创新势能转化为经济发展新动能。</w:t>
      </w:r>
    </w:p>
    <w:p>
      <w:pPr>
        <w:keepNext w:val="0"/>
        <w:keepLines w:val="0"/>
        <w:pageBreakBefore w:val="0"/>
        <w:widowControl w:val="0"/>
        <w:kinsoku/>
        <w:wordWrap/>
        <w:overflowPunct/>
        <w:topLinePunct w:val="0"/>
        <w:autoSpaceDE/>
        <w:autoSpaceDN/>
        <w:bidi w:val="0"/>
        <w:adjustRightInd/>
        <w:snapToGrid/>
        <w:spacing w:after="0" w:line="580" w:lineRule="exact"/>
        <w:ind w:firstLine="643" w:firstLineChars="200"/>
        <w:textAlignment w:val="auto"/>
        <w:rPr>
          <w:rFonts w:hint="eastAsia" w:ascii="Times New Roman" w:hAnsi="Times New Roman" w:eastAsia="仿宋_GB2312" w:cs="Times New Roman"/>
          <w:sz w:val="32"/>
          <w:lang w:val="en-US" w:eastAsia="zh-CN"/>
        </w:rPr>
      </w:pPr>
      <w:r>
        <w:rPr>
          <w:rFonts w:hint="eastAsia" w:ascii="楷体_GB2312" w:hAnsi="楷体_GB2312" w:eastAsia="楷体_GB2312" w:cs="楷体_GB2312"/>
          <w:b/>
          <w:bCs/>
          <w:sz w:val="32"/>
          <w:lang w:val="en-US" w:eastAsia="zh-CN"/>
        </w:rPr>
        <w:t>——坚持</w:t>
      </w:r>
      <w:r>
        <w:rPr>
          <w:rFonts w:hint="eastAsia" w:ascii="楷体_GB2312" w:hAnsi="楷体_GB2312" w:eastAsia="楷体_GB2312" w:cs="楷体_GB2312"/>
          <w:b/>
          <w:bCs/>
          <w:i w:val="0"/>
          <w:caps w:val="0"/>
          <w:color w:val="auto"/>
          <w:spacing w:val="8"/>
          <w:sz w:val="32"/>
          <w:szCs w:val="32"/>
          <w:shd w:val="clear" w:fill="FFFFFF"/>
          <w:lang w:val="en-US" w:eastAsia="zh-CN"/>
        </w:rPr>
        <w:t>体制</w:t>
      </w:r>
      <w:r>
        <w:rPr>
          <w:rFonts w:hint="eastAsia" w:ascii="楷体_GB2312" w:hAnsi="楷体_GB2312" w:eastAsia="楷体_GB2312" w:cs="楷体_GB2312"/>
          <w:b/>
          <w:bCs/>
          <w:sz w:val="32"/>
          <w:lang w:val="en-US" w:eastAsia="zh-CN"/>
        </w:rPr>
        <w:t>机制创新。</w:t>
      </w:r>
      <w:r>
        <w:rPr>
          <w:rFonts w:hint="default" w:ascii="Times New Roman" w:hAnsi="Times New Roman" w:eastAsia="仿宋_GB2312" w:cs="Times New Roman"/>
          <w:sz w:val="32"/>
          <w:lang w:val="en-US" w:eastAsia="zh-CN"/>
        </w:rPr>
        <w:t>坚持改革体制机制，解决制约创新发展的瓶颈问题。</w:t>
      </w:r>
      <w:r>
        <w:rPr>
          <w:rFonts w:hint="eastAsia" w:ascii="Times New Roman" w:hAnsi="Times New Roman" w:eastAsia="仿宋_GB2312" w:cs="Times New Roman"/>
          <w:sz w:val="32"/>
          <w:lang w:val="en-US" w:eastAsia="zh-CN"/>
        </w:rPr>
        <w:t>优化财政科研投入机制，加强科技力量统筹；转变政府职能，为激发科技工作者和市场主体能动性创造良好环境；加快科技管理职能转变，推进“从实验室到大市场”的转化创新，打造“政产学研用金”六位一体科技成果交易市场，努力实现政产学研用结合更紧密，科技成果评价更科学。</w:t>
      </w:r>
    </w:p>
    <w:p>
      <w:pPr>
        <w:pageBreakBefore w:val="0"/>
        <w:kinsoku/>
        <w:wordWrap/>
        <w:overflowPunct/>
        <w:topLinePunct w:val="0"/>
        <w:autoSpaceDE/>
        <w:autoSpaceDN/>
        <w:bidi w:val="0"/>
        <w:spacing w:after="0" w:line="580" w:lineRule="exact"/>
        <w:ind w:firstLine="643" w:firstLineChars="200"/>
        <w:textAlignment w:val="auto"/>
        <w:rPr>
          <w:rFonts w:hint="default" w:ascii="Times New Roman" w:hAnsi="Times New Roman" w:eastAsia="仿宋_GB2312" w:cs="Times New Roman"/>
          <w:sz w:val="32"/>
          <w:lang w:val="en-US" w:eastAsia="zh-CN"/>
        </w:rPr>
      </w:pPr>
      <w:r>
        <w:rPr>
          <w:rFonts w:hint="eastAsia" w:ascii="楷体_GB2312" w:hAnsi="楷体_GB2312" w:eastAsia="楷体_GB2312" w:cs="楷体_GB2312"/>
          <w:b/>
          <w:bCs/>
          <w:sz w:val="32"/>
          <w:lang w:val="en-US" w:eastAsia="zh-CN"/>
        </w:rPr>
        <w:t>——坚持需求导向。</w:t>
      </w:r>
      <w:r>
        <w:rPr>
          <w:rFonts w:hint="eastAsia" w:ascii="Times New Roman" w:hAnsi="Times New Roman" w:eastAsia="仿宋_GB2312" w:cs="Times New Roman"/>
          <w:sz w:val="32"/>
          <w:lang w:val="en-US" w:eastAsia="zh-CN"/>
        </w:rPr>
        <w:t>坚持需求导向，从经济社会急迫需要和长远需求出发，聚焦制约产业发展的热点难点问题，以市场逻辑、资本的力量推动科技创新，着力破解制约科技创新的突出问题，着力</w:t>
      </w:r>
      <w:r>
        <w:rPr>
          <w:rFonts w:hint="default" w:ascii="Times New Roman" w:hAnsi="Times New Roman" w:eastAsia="仿宋_GB2312" w:cs="Times New Roman"/>
          <w:sz w:val="32"/>
          <w:lang w:val="en-US" w:eastAsia="zh-CN"/>
        </w:rPr>
        <w:t>提升区域创新能力</w:t>
      </w:r>
      <w:r>
        <w:rPr>
          <w:rFonts w:hint="eastAsia" w:ascii="Times New Roman" w:hAnsi="Times New Roman" w:eastAsia="仿宋_GB2312" w:cs="Times New Roman"/>
          <w:sz w:val="32"/>
          <w:lang w:val="en-US" w:eastAsia="zh-CN"/>
        </w:rPr>
        <w:t>，着力攻关产业关键技术，着力提升</w:t>
      </w:r>
      <w:r>
        <w:rPr>
          <w:rFonts w:hint="eastAsia" w:ascii="仿宋" w:hAnsi="仿宋" w:eastAsia="仿宋"/>
          <w:sz w:val="32"/>
          <w:szCs w:val="32"/>
        </w:rPr>
        <w:t>民生科技的获得感与满意度</w:t>
      </w:r>
      <w:r>
        <w:rPr>
          <w:rFonts w:hint="default" w:ascii="Times New Roman" w:hAnsi="Times New Roman" w:eastAsia="仿宋_GB2312" w:cs="Times New Roman"/>
          <w:sz w:val="32"/>
          <w:lang w:val="en-US" w:eastAsia="zh-CN"/>
        </w:rPr>
        <w:t>。</w:t>
      </w:r>
    </w:p>
    <w:p>
      <w:pPr>
        <w:pageBreakBefore w:val="0"/>
        <w:kinsoku/>
        <w:wordWrap/>
        <w:overflowPunct/>
        <w:topLinePunct w:val="0"/>
        <w:autoSpaceDE/>
        <w:autoSpaceDN/>
        <w:bidi w:val="0"/>
        <w:spacing w:after="0" w:line="580" w:lineRule="exact"/>
        <w:ind w:firstLine="643" w:firstLineChars="200"/>
        <w:textAlignment w:val="auto"/>
        <w:rPr>
          <w:rFonts w:hint="default" w:ascii="Times New Roman" w:hAnsi="Times New Roman" w:eastAsia="仿宋_GB2312" w:cs="Times New Roman"/>
          <w:sz w:val="32"/>
          <w:lang w:val="en-US" w:eastAsia="zh-CN"/>
        </w:rPr>
      </w:pPr>
      <w:r>
        <w:rPr>
          <w:rFonts w:hint="eastAsia" w:ascii="楷体_GB2312" w:hAnsi="楷体_GB2312" w:eastAsia="楷体_GB2312" w:cs="楷体_GB2312"/>
          <w:b/>
          <w:bCs/>
          <w:sz w:val="32"/>
          <w:lang w:val="en-US" w:eastAsia="zh-CN"/>
        </w:rPr>
        <w:t>——坚持重点突破。</w:t>
      </w:r>
      <w:r>
        <w:rPr>
          <w:rFonts w:hint="default" w:ascii="Times New Roman" w:hAnsi="Times New Roman" w:eastAsia="仿宋_GB2312" w:cs="Times New Roman"/>
          <w:sz w:val="32"/>
          <w:lang w:val="en-US" w:eastAsia="zh-CN"/>
        </w:rPr>
        <w:t>坚持聚焦重点目标，形成创新发展的特色和优势。</w:t>
      </w:r>
      <w:r>
        <w:rPr>
          <w:rFonts w:hint="eastAsia" w:ascii="Times New Roman" w:hAnsi="Times New Roman" w:eastAsia="仿宋_GB2312" w:cs="Times New Roman"/>
          <w:sz w:val="32"/>
          <w:lang w:val="en-US" w:eastAsia="zh-CN"/>
        </w:rPr>
        <w:t>瞄准科技创新关键共性难题和重大短板，整合和统筹各方创新资源，在原始创新、产业创新、转化创新方面实现新突破。</w:t>
      </w:r>
    </w:p>
    <w:p>
      <w:pPr>
        <w:pageBreakBefore w:val="0"/>
        <w:kinsoku/>
        <w:wordWrap/>
        <w:overflowPunct/>
        <w:topLinePunct w:val="0"/>
        <w:autoSpaceDE/>
        <w:autoSpaceDN/>
        <w:bidi w:val="0"/>
        <w:spacing w:after="0" w:line="580" w:lineRule="exact"/>
        <w:ind w:firstLine="643" w:firstLineChars="200"/>
        <w:textAlignment w:val="auto"/>
        <w:rPr>
          <w:rFonts w:hint="default" w:ascii="Times New Roman" w:hAnsi="Times New Roman" w:eastAsia="仿宋_GB2312" w:cs="Times New Roman"/>
          <w:sz w:val="32"/>
          <w:lang w:val="en-US" w:eastAsia="zh-CN"/>
        </w:rPr>
      </w:pPr>
      <w:r>
        <w:rPr>
          <w:rFonts w:hint="eastAsia" w:ascii="楷体_GB2312" w:hAnsi="楷体_GB2312" w:eastAsia="楷体_GB2312" w:cs="楷体_GB2312"/>
          <w:b/>
          <w:bCs/>
          <w:sz w:val="32"/>
          <w:lang w:val="en-US" w:eastAsia="zh-CN"/>
        </w:rPr>
        <w:t>——</w:t>
      </w:r>
      <w:r>
        <w:rPr>
          <w:rFonts w:hint="default" w:ascii="楷体_GB2312" w:hAnsi="楷体_GB2312" w:eastAsia="楷体_GB2312" w:cs="楷体_GB2312"/>
          <w:b/>
          <w:bCs/>
          <w:sz w:val="32"/>
          <w:lang w:val="en-US" w:eastAsia="zh-CN"/>
        </w:rPr>
        <w:t>坚持人才为要。</w:t>
      </w:r>
      <w:r>
        <w:rPr>
          <w:rFonts w:hint="default" w:ascii="Times New Roman" w:hAnsi="Times New Roman" w:eastAsia="仿宋_GB2312" w:cs="Times New Roman"/>
          <w:sz w:val="32"/>
          <w:lang w:val="en-US" w:eastAsia="zh-CN"/>
        </w:rPr>
        <w:t>坚持把人才作为实施创新驱动战略的引领力量，把人才发展摆在优先位置</w:t>
      </w:r>
      <w:r>
        <w:rPr>
          <w:rFonts w:hint="eastAsia" w:ascii="Times New Roman" w:hAnsi="Times New Roman" w:eastAsia="仿宋_GB2312" w:cs="Times New Roman"/>
          <w:sz w:val="32"/>
          <w:lang w:val="en-US" w:eastAsia="zh-CN"/>
        </w:rPr>
        <w:t>，促进人才与资本、技术、企业、园区等要素互动</w:t>
      </w:r>
      <w:r>
        <w:rPr>
          <w:rFonts w:hint="default" w:ascii="Times New Roman" w:hAnsi="Times New Roman" w:eastAsia="仿宋_GB2312" w:cs="Times New Roman"/>
          <w:sz w:val="32"/>
          <w:lang w:val="en-US" w:eastAsia="zh-CN"/>
        </w:rPr>
        <w:t>。创新人才培养、引进和使用机制，营造人才发展良好环境，激发各类人才的积极性和创造性，以高素质科技人才队伍和创新型企业家</w:t>
      </w:r>
      <w:r>
        <w:rPr>
          <w:rFonts w:hint="eastAsia" w:ascii="Times New Roman" w:hAnsi="Times New Roman" w:eastAsia="仿宋_GB2312" w:cs="Times New Roman"/>
          <w:sz w:val="32"/>
          <w:lang w:val="en-US" w:eastAsia="zh-CN"/>
        </w:rPr>
        <w:t>队伍</w:t>
      </w:r>
      <w:r>
        <w:rPr>
          <w:rFonts w:hint="default" w:ascii="Times New Roman" w:hAnsi="Times New Roman" w:eastAsia="仿宋_GB2312" w:cs="Times New Roman"/>
          <w:sz w:val="32"/>
          <w:lang w:val="en-US" w:eastAsia="zh-CN"/>
        </w:rPr>
        <w:t>支撑引领创新发展。</w:t>
      </w:r>
    </w:p>
    <w:bookmarkEnd w:id="52"/>
    <w:bookmarkEnd w:id="53"/>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Times New Roman" w:hAnsi="Times New Roman" w:eastAsia="黑体" w:cs="Times New Roman"/>
          <w:sz w:val="32"/>
          <w:szCs w:val="32"/>
          <w:lang w:val="en-US" w:eastAsia="zh-CN"/>
        </w:rPr>
      </w:pPr>
      <w:bookmarkStart w:id="54" w:name="_Toc16075_WPSOffice_Level2"/>
      <w:bookmarkStart w:id="55" w:name="_Toc519354869"/>
      <w:r>
        <w:rPr>
          <w:rFonts w:hint="eastAsia" w:ascii="Times New Roman" w:hAnsi="Times New Roman" w:eastAsia="黑体" w:cs="Times New Roman"/>
          <w:sz w:val="32"/>
          <w:szCs w:val="32"/>
          <w:lang w:val="en-US" w:eastAsia="zh-CN"/>
        </w:rPr>
        <w:t xml:space="preserve">第五节 </w:t>
      </w:r>
      <w:r>
        <w:rPr>
          <w:rFonts w:hint="default" w:ascii="Times New Roman" w:hAnsi="Times New Roman" w:eastAsia="黑体" w:cs="Times New Roman"/>
          <w:sz w:val="32"/>
          <w:szCs w:val="32"/>
          <w:lang w:val="en-US" w:eastAsia="zh-CN"/>
        </w:rPr>
        <w:t>发展目标</w:t>
      </w:r>
      <w:bookmarkEnd w:id="54"/>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到202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创新驱动对经济社会发展的支撑能力明显增强，科技创新成为转型发展根本驱动力量，区域创新体系基本健全，形成崇尚创新、宽容失败的良好氛围，主要科技创新指标不断前移，形成在国内有影响辐射作用的碳科技产业</w:t>
      </w:r>
      <w:r>
        <w:rPr>
          <w:rFonts w:hint="eastAsia" w:ascii="Times New Roman" w:hAnsi="Times New Roman" w:eastAsia="仿宋_GB2312" w:cs="Times New Roman"/>
          <w:sz w:val="32"/>
          <w:szCs w:val="32"/>
          <w:lang w:val="en-US" w:eastAsia="zh-CN"/>
        </w:rPr>
        <w:t>和铝基新材料</w:t>
      </w:r>
      <w:r>
        <w:rPr>
          <w:rFonts w:hint="default" w:ascii="Times New Roman" w:hAnsi="Times New Roman" w:eastAsia="仿宋_GB2312" w:cs="Times New Roman"/>
          <w:sz w:val="32"/>
          <w:szCs w:val="32"/>
        </w:rPr>
        <w:t>产业，</w:t>
      </w:r>
      <w:r>
        <w:rPr>
          <w:rFonts w:hint="eastAsia" w:ascii="Times New Roman" w:hAnsi="Times New Roman" w:eastAsia="仿宋_GB2312" w:cs="Times New Roman"/>
          <w:sz w:val="32"/>
          <w:szCs w:val="32"/>
          <w:lang w:val="en-US" w:eastAsia="zh-CN"/>
        </w:rPr>
        <w:t>新能源、</w:t>
      </w:r>
      <w:r>
        <w:rPr>
          <w:rFonts w:hint="default" w:ascii="Times New Roman" w:hAnsi="Times New Roman" w:eastAsia="仿宋_GB2312" w:cs="Times New Roman"/>
          <w:sz w:val="32"/>
          <w:szCs w:val="32"/>
        </w:rPr>
        <w:t>生物</w:t>
      </w:r>
      <w:r>
        <w:rPr>
          <w:rFonts w:hint="eastAsia" w:ascii="Times New Roman" w:hAnsi="Times New Roman" w:eastAsia="仿宋_GB2312" w:cs="Times New Roman"/>
          <w:sz w:val="32"/>
          <w:szCs w:val="32"/>
          <w:lang w:val="en-US" w:eastAsia="zh-CN"/>
        </w:rPr>
        <w:t>医药、电子信息</w:t>
      </w:r>
      <w:r>
        <w:rPr>
          <w:rFonts w:hint="default" w:ascii="Times New Roman" w:hAnsi="Times New Roman" w:eastAsia="仿宋_GB2312" w:cs="Times New Roman"/>
          <w:sz w:val="32"/>
          <w:szCs w:val="32"/>
        </w:rPr>
        <w:t>形成规模和产业链，</w:t>
      </w:r>
      <w:r>
        <w:rPr>
          <w:rFonts w:hint="eastAsia" w:ascii="Times New Roman" w:hAnsi="Times New Roman" w:eastAsia="仿宋_GB2312" w:cs="Times New Roman"/>
          <w:sz w:val="32"/>
          <w:szCs w:val="32"/>
          <w:lang w:val="en-US" w:eastAsia="zh-CN"/>
        </w:rPr>
        <w:t>煤电、装备制造等传统高新技术化持续突破，为</w:t>
      </w:r>
      <w:r>
        <w:rPr>
          <w:rFonts w:hint="eastAsia" w:ascii="Times New Roman" w:hAnsi="Times New Roman" w:eastAsia="仿宋_GB2312" w:cs="仿宋_GB2312"/>
          <w:kern w:val="2"/>
          <w:sz w:val="32"/>
          <w:szCs w:val="32"/>
          <w:lang w:val="en-US" w:eastAsia="zh-CN" w:bidi="ar"/>
        </w:rPr>
        <w:t>加快建设新阶段现代化美好淮北提供有力支撑</w:t>
      </w:r>
      <w:r>
        <w:rPr>
          <w:rFonts w:hint="default" w:ascii="Times New Roman" w:hAnsi="Times New Roman" w:eastAsia="仿宋_GB2312" w:cs="Times New Roman"/>
          <w:sz w:val="32"/>
          <w:szCs w:val="32"/>
        </w:rPr>
        <w:t>。</w:t>
      </w:r>
    </w:p>
    <w:bookmarkEnd w:id="55"/>
    <w:p>
      <w:pPr>
        <w:pageBreakBefore w:val="0"/>
        <w:kinsoku/>
        <w:wordWrap/>
        <w:overflowPunct/>
        <w:topLinePunct w:val="0"/>
        <w:autoSpaceDE/>
        <w:autoSpaceDN/>
        <w:bidi w:val="0"/>
        <w:spacing w:after="0" w:line="580" w:lineRule="exact"/>
        <w:ind w:firstLine="643" w:firstLineChars="200"/>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b/>
          <w:bCs/>
          <w:sz w:val="32"/>
          <w:lang w:val="en-US" w:eastAsia="zh-CN"/>
        </w:rPr>
        <w:t>——创新能力进一步提升</w:t>
      </w:r>
      <w:r>
        <w:rPr>
          <w:rFonts w:hint="default" w:ascii="楷体_GB2312" w:hAnsi="楷体_GB2312" w:eastAsia="楷体_GB2312" w:cs="楷体_GB2312"/>
          <w:b/>
          <w:bCs/>
          <w:sz w:val="32"/>
          <w:lang w:val="en-US" w:eastAsia="zh-CN"/>
        </w:rPr>
        <w:t>。</w:t>
      </w:r>
      <w:r>
        <w:rPr>
          <w:rFonts w:hint="default" w:ascii="Times New Roman" w:hAnsi="Times New Roman" w:eastAsia="仿宋_GB2312" w:cs="Times New Roman"/>
          <w:sz w:val="32"/>
          <w:szCs w:val="32"/>
        </w:rPr>
        <w:t>全社会R&amp;D（研究与试验发展经费）经费投入</w:t>
      </w:r>
      <w:r>
        <w:rPr>
          <w:rFonts w:hint="eastAsia" w:ascii="Times New Roman" w:hAnsi="Times New Roman" w:eastAsia="仿宋_GB2312" w:cs="Times New Roman"/>
          <w:sz w:val="32"/>
          <w:szCs w:val="32"/>
          <w:lang w:val="en-US" w:eastAsia="zh-CN"/>
        </w:rPr>
        <w:t>年均增速不低于10%</w:t>
      </w:r>
      <w:r>
        <w:rPr>
          <w:rFonts w:hint="default" w:ascii="Times New Roman" w:hAnsi="Times New Roman" w:eastAsia="仿宋_GB2312" w:cs="Times New Roman"/>
          <w:sz w:val="32"/>
          <w:szCs w:val="32"/>
        </w:rPr>
        <w:t>；每万人就业人员中研发人员达到</w:t>
      </w:r>
      <w:r>
        <w:rPr>
          <w:rFonts w:hint="eastAsia" w:ascii="Times New Roman" w:hAnsi="Times New Roman" w:eastAsia="仿宋_GB2312" w:cs="Times New Roman"/>
          <w:sz w:val="32"/>
          <w:szCs w:val="32"/>
          <w:lang w:val="en-US" w:eastAsia="zh-CN"/>
        </w:rPr>
        <w:t>60</w:t>
      </w:r>
      <w:r>
        <w:rPr>
          <w:rFonts w:hint="default" w:ascii="Times New Roman" w:hAnsi="Times New Roman" w:eastAsia="仿宋_GB2312" w:cs="Times New Roman"/>
          <w:sz w:val="32"/>
          <w:szCs w:val="32"/>
        </w:rPr>
        <w:t>人年，研发机构达到150家。</w:t>
      </w:r>
      <w:r>
        <w:rPr>
          <w:rFonts w:hint="default" w:ascii="Times New Roman" w:hAnsi="Times New Roman" w:eastAsia="仿宋_GB2312" w:cs="Times New Roman"/>
          <w:color w:val="000000" w:themeColor="text1"/>
          <w:sz w:val="32"/>
          <w:szCs w:val="32"/>
          <w14:textFill>
            <w14:solidFill>
              <w14:schemeClr w14:val="tx1"/>
            </w14:solidFill>
          </w14:textFill>
        </w:rPr>
        <w:t>地方财政科技支出占地方财政支出的比重逐年稳步增长，达到全省平均水平</w:t>
      </w:r>
      <w:r>
        <w:rPr>
          <w:rFonts w:hint="default" w:ascii="Times New Roman" w:hAnsi="Times New Roman" w:eastAsia="仿宋_GB2312" w:cs="Times New Roman"/>
          <w:sz w:val="32"/>
          <w:szCs w:val="32"/>
        </w:rPr>
        <w:t>。</w:t>
      </w:r>
    </w:p>
    <w:p>
      <w:pPr>
        <w:pageBreakBefore w:val="0"/>
        <w:kinsoku/>
        <w:wordWrap/>
        <w:overflowPunct/>
        <w:topLinePunct w:val="0"/>
        <w:autoSpaceDE/>
        <w:autoSpaceDN/>
        <w:bidi w:val="0"/>
        <w:spacing w:line="580" w:lineRule="exact"/>
        <w:ind w:firstLine="643" w:firstLineChars="200"/>
        <w:textAlignment w:val="auto"/>
        <w:rPr>
          <w:rFonts w:hint="default" w:ascii="仿宋" w:hAnsi="仿宋" w:eastAsia="仿宋" w:cs="仿宋"/>
          <w:color w:val="000000"/>
          <w:kern w:val="0"/>
          <w:sz w:val="31"/>
          <w:szCs w:val="31"/>
          <w:lang w:val="en-US" w:eastAsia="zh-CN" w:bidi="ar"/>
        </w:rPr>
      </w:pPr>
      <w:r>
        <w:rPr>
          <w:rFonts w:hint="eastAsia" w:ascii="楷体_GB2312" w:hAnsi="楷体_GB2312" w:eastAsia="楷体_GB2312" w:cs="楷体_GB2312"/>
          <w:b/>
          <w:bCs/>
          <w:sz w:val="32"/>
          <w:lang w:val="en-US" w:eastAsia="zh-CN"/>
        </w:rPr>
        <w:t>——创新型企业快速发展。</w:t>
      </w:r>
      <w:r>
        <w:rPr>
          <w:rFonts w:hint="eastAsia" w:ascii="仿宋" w:hAnsi="仿宋" w:eastAsia="仿宋" w:cs="仿宋"/>
          <w:color w:val="000000"/>
          <w:kern w:val="0"/>
          <w:sz w:val="31"/>
          <w:szCs w:val="31"/>
          <w:lang w:val="en-US" w:eastAsia="zh-CN" w:bidi="ar"/>
        </w:rPr>
        <w:t>以增强企业自主创新能力为核心，推动各类科技型企业快速发展。企业研发投入强度明显提高，创新能力明显提升，培育形成具有较强竞争力的创新型企业集群，</w:t>
      </w:r>
      <w:r>
        <w:rPr>
          <w:rFonts w:hint="default" w:ascii="仿宋" w:hAnsi="仿宋" w:eastAsia="仿宋" w:cs="仿宋"/>
          <w:color w:val="000000"/>
          <w:kern w:val="0"/>
          <w:sz w:val="31"/>
          <w:szCs w:val="31"/>
          <w:lang w:val="en-US" w:eastAsia="zh-CN" w:bidi="ar"/>
        </w:rPr>
        <w:t>高新技术企业达到</w:t>
      </w:r>
      <w:r>
        <w:rPr>
          <w:rFonts w:hint="eastAsia" w:ascii="仿宋" w:hAnsi="仿宋" w:eastAsia="仿宋" w:cs="仿宋"/>
          <w:color w:val="000000"/>
          <w:kern w:val="0"/>
          <w:sz w:val="31"/>
          <w:szCs w:val="31"/>
          <w:lang w:val="en-US" w:eastAsia="zh-CN" w:bidi="ar"/>
        </w:rPr>
        <w:t>320</w:t>
      </w:r>
      <w:r>
        <w:rPr>
          <w:rFonts w:hint="default" w:ascii="仿宋" w:hAnsi="仿宋" w:eastAsia="仿宋" w:cs="仿宋"/>
          <w:color w:val="000000"/>
          <w:kern w:val="0"/>
          <w:sz w:val="31"/>
          <w:szCs w:val="31"/>
          <w:lang w:val="en-US" w:eastAsia="zh-CN" w:bidi="ar"/>
        </w:rPr>
        <w:t>家。</w:t>
      </w:r>
    </w:p>
    <w:p>
      <w:pPr>
        <w:pageBreakBefore w:val="0"/>
        <w:kinsoku/>
        <w:wordWrap/>
        <w:overflowPunct/>
        <w:topLinePunct w:val="0"/>
        <w:autoSpaceDE/>
        <w:autoSpaceDN/>
        <w:bidi w:val="0"/>
        <w:spacing w:line="360" w:lineRule="auto"/>
        <w:ind w:firstLine="643" w:firstLineChars="200"/>
        <w:textAlignment w:val="auto"/>
        <w:rPr>
          <w:rFonts w:hint="default"/>
          <w:lang w:val="en-US" w:eastAsia="zh-CN"/>
        </w:rPr>
      </w:pPr>
      <w:r>
        <w:rPr>
          <w:rFonts w:hint="eastAsia" w:ascii="楷体_GB2312" w:hAnsi="楷体_GB2312" w:eastAsia="楷体_GB2312" w:cs="楷体_GB2312"/>
          <w:b/>
          <w:bCs/>
          <w:sz w:val="32"/>
          <w:lang w:val="en-US" w:eastAsia="zh-CN"/>
        </w:rPr>
        <w:t>——产业创新取得新成效</w:t>
      </w:r>
      <w:r>
        <w:rPr>
          <w:rFonts w:hint="default" w:ascii="楷体_GB2312" w:hAnsi="楷体_GB2312" w:eastAsia="楷体_GB2312" w:cs="楷体_GB2312"/>
          <w:b/>
          <w:bCs/>
          <w:sz w:val="32"/>
          <w:lang w:val="en-US" w:eastAsia="zh-CN"/>
        </w:rPr>
        <w:t>。</w:t>
      </w:r>
      <w:r>
        <w:rPr>
          <w:rFonts w:hint="eastAsia" w:eastAsia="仿宋_GB2312"/>
          <w:color w:val="000000"/>
          <w:sz w:val="32"/>
          <w:szCs w:val="32"/>
          <w:lang w:val="en-US" w:eastAsia="zh-CN"/>
        </w:rPr>
        <w:t>围绕产业链部署创新链。</w:t>
      </w:r>
      <w:r>
        <w:rPr>
          <w:rFonts w:eastAsia="仿宋_GB2312"/>
          <w:color w:val="000000"/>
          <w:sz w:val="32"/>
          <w:szCs w:val="32"/>
        </w:rPr>
        <w:t>打造一批具有比较优势和竞争实力的产业链，培育壮大一批先进制造业产业集群。</w:t>
      </w:r>
      <w:r>
        <w:rPr>
          <w:rFonts w:hint="eastAsia" w:eastAsia="仿宋_GB2312"/>
          <w:color w:val="000000"/>
          <w:sz w:val="32"/>
          <w:szCs w:val="32"/>
          <w:lang w:val="en-US" w:eastAsia="zh-CN"/>
        </w:rPr>
        <w:t>实施重大科技攻关项目100项以上</w:t>
      </w:r>
      <w:r>
        <w:rPr>
          <w:rFonts w:hint="default" w:ascii="仿宋" w:hAnsi="仿宋" w:eastAsia="仿宋" w:cs="仿宋"/>
          <w:color w:val="000000"/>
          <w:kern w:val="0"/>
          <w:sz w:val="31"/>
          <w:szCs w:val="31"/>
          <w:lang w:val="en-US" w:eastAsia="zh-CN" w:bidi="ar"/>
        </w:rPr>
        <w:t>，高新技术产业增加值年均增幅达到15%</w:t>
      </w:r>
      <w:r>
        <w:rPr>
          <w:rFonts w:hint="eastAsia" w:ascii="仿宋" w:hAnsi="仿宋" w:eastAsia="仿宋" w:cs="仿宋"/>
          <w:color w:val="000000"/>
          <w:kern w:val="0"/>
          <w:sz w:val="31"/>
          <w:szCs w:val="31"/>
          <w:lang w:val="en-US" w:eastAsia="zh-CN" w:bidi="ar"/>
        </w:rPr>
        <w:t>。</w:t>
      </w:r>
    </w:p>
    <w:p>
      <w:pPr>
        <w:keepNext w:val="0"/>
        <w:keepLines w:val="0"/>
        <w:pageBreakBefore w:val="0"/>
        <w:widowControl/>
        <w:suppressLineNumbers w:val="0"/>
        <w:kinsoku/>
        <w:wordWrap/>
        <w:overflowPunct/>
        <w:topLinePunct w:val="0"/>
        <w:autoSpaceDE/>
        <w:autoSpaceDN/>
        <w:bidi w:val="0"/>
        <w:spacing w:line="580" w:lineRule="exact"/>
        <w:ind w:firstLine="643" w:firstLineChars="200"/>
        <w:jc w:val="left"/>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lang w:val="en-US" w:eastAsia="zh-CN"/>
        </w:rPr>
        <w:t>——创新载体建设取得突破。</w:t>
      </w:r>
      <w:r>
        <w:rPr>
          <w:rFonts w:hint="default" w:ascii="Times New Roman" w:hAnsi="Times New Roman" w:eastAsia="仿宋_GB2312" w:cs="Times New Roman"/>
          <w:sz w:val="32"/>
          <w:szCs w:val="32"/>
        </w:rPr>
        <w:t>坚持科学规划、高效集约、绿色发展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淮北高新区建成国家高新区</w:t>
      </w:r>
      <w:r>
        <w:rPr>
          <w:rFonts w:hint="eastAsia" w:ascii="Times New Roman" w:hAnsi="Times New Roman" w:eastAsia="仿宋_GB2312" w:cs="Times New Roman"/>
          <w:sz w:val="32"/>
          <w:szCs w:val="32"/>
          <w:lang w:val="en-US" w:eastAsia="zh-CN"/>
        </w:rPr>
        <w:t>，新型煤化工基地建成国家火炬高新技术产业基地</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创新</w:t>
      </w:r>
      <w:r>
        <w:rPr>
          <w:rFonts w:hint="default" w:ascii="Times New Roman" w:hAnsi="Times New Roman" w:eastAsia="仿宋_GB2312" w:cs="Times New Roman"/>
          <w:sz w:val="32"/>
          <w:szCs w:val="32"/>
          <w:lang w:val="en-US" w:eastAsia="zh-CN"/>
        </w:rPr>
        <w:t>孵化能力明显提升，</w:t>
      </w:r>
      <w:r>
        <w:rPr>
          <w:rFonts w:hint="default" w:ascii="Times New Roman" w:hAnsi="Times New Roman" w:eastAsia="仿宋_GB2312" w:cs="Times New Roman"/>
          <w:sz w:val="32"/>
          <w:szCs w:val="32"/>
        </w:rPr>
        <w:t>建成科技企业孵化器和众创空间15家</w:t>
      </w:r>
      <w:r>
        <w:rPr>
          <w:rFonts w:hint="default"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rPr>
        <w:t>，在孵企业数量达到</w:t>
      </w:r>
      <w:r>
        <w:rPr>
          <w:rFonts w:hint="eastAsia" w:ascii="Times New Roman" w:hAnsi="Times New Roman" w:eastAsia="仿宋_GB2312" w:cs="Times New Roman"/>
          <w:sz w:val="32"/>
          <w:szCs w:val="32"/>
          <w:lang w:val="en-US" w:eastAsia="zh-CN"/>
        </w:rPr>
        <w:t>500</w:t>
      </w:r>
      <w:r>
        <w:rPr>
          <w:rFonts w:hint="default" w:ascii="Times New Roman" w:hAnsi="Times New Roman" w:eastAsia="仿宋_GB2312" w:cs="Times New Roman"/>
          <w:sz w:val="32"/>
          <w:szCs w:val="32"/>
        </w:rPr>
        <w:t>家。</w:t>
      </w:r>
    </w:p>
    <w:p>
      <w:pPr>
        <w:keepNext w:val="0"/>
        <w:keepLines w:val="0"/>
        <w:pageBreakBefore w:val="0"/>
        <w:widowControl/>
        <w:suppressLineNumbers w:val="0"/>
        <w:kinsoku/>
        <w:wordWrap/>
        <w:overflowPunct/>
        <w:topLinePunct w:val="0"/>
        <w:autoSpaceDE/>
        <w:autoSpaceDN/>
        <w:bidi w:val="0"/>
        <w:spacing w:line="580" w:lineRule="exact"/>
        <w:ind w:firstLine="643" w:firstLineChars="200"/>
        <w:jc w:val="left"/>
        <w:textAlignment w:val="auto"/>
        <w:rPr>
          <w:rFonts w:hint="eastAsia" w:ascii="仿宋" w:hAnsi="仿宋" w:eastAsia="仿宋" w:cs="仿宋"/>
          <w:color w:val="000000"/>
          <w:kern w:val="0"/>
          <w:sz w:val="31"/>
          <w:szCs w:val="31"/>
          <w:lang w:val="en-US" w:eastAsia="zh-CN" w:bidi="ar"/>
        </w:rPr>
      </w:pPr>
      <w:r>
        <w:rPr>
          <w:rFonts w:hint="eastAsia" w:ascii="楷体_GB2312" w:hAnsi="楷体_GB2312" w:eastAsia="楷体_GB2312" w:cs="楷体_GB2312"/>
          <w:b/>
          <w:bCs/>
          <w:sz w:val="32"/>
          <w:lang w:val="en-US" w:eastAsia="zh-CN"/>
        </w:rPr>
        <w:t>——</w:t>
      </w:r>
      <w:r>
        <w:rPr>
          <w:rFonts w:hint="eastAsia" w:ascii="楷体_GB2312" w:hAnsi="楷体_GB2312" w:eastAsia="楷体_GB2312" w:cs="楷体_GB2312"/>
          <w:b/>
          <w:bCs/>
          <w:color w:val="000000"/>
          <w:kern w:val="0"/>
          <w:sz w:val="31"/>
          <w:szCs w:val="31"/>
          <w:lang w:val="en-US" w:eastAsia="zh-CN" w:bidi="ar"/>
        </w:rPr>
        <w:t>创新</w:t>
      </w:r>
      <w:r>
        <w:rPr>
          <w:rFonts w:hint="eastAsia" w:ascii="楷体_GB2312" w:hAnsi="楷体_GB2312" w:eastAsia="楷体_GB2312" w:cs="楷体_GB2312"/>
          <w:b/>
          <w:bCs/>
          <w:sz w:val="32"/>
          <w:lang w:val="en-US" w:eastAsia="zh-CN"/>
        </w:rPr>
        <w:t>环境</w:t>
      </w:r>
      <w:r>
        <w:rPr>
          <w:rFonts w:hint="eastAsia" w:ascii="楷体_GB2312" w:hAnsi="楷体_GB2312" w:eastAsia="楷体_GB2312" w:cs="楷体_GB2312"/>
          <w:b/>
          <w:bCs/>
          <w:color w:val="000000"/>
          <w:kern w:val="0"/>
          <w:sz w:val="31"/>
          <w:szCs w:val="31"/>
          <w:lang w:val="en-US" w:eastAsia="zh-CN" w:bidi="ar"/>
        </w:rPr>
        <w:t>不断优化。</w:t>
      </w:r>
      <w:r>
        <w:rPr>
          <w:rFonts w:hint="eastAsia" w:ascii="仿宋" w:hAnsi="仿宋" w:eastAsia="仿宋" w:cs="仿宋"/>
          <w:color w:val="000000"/>
          <w:kern w:val="0"/>
          <w:sz w:val="31"/>
          <w:szCs w:val="31"/>
          <w:lang w:val="en-US" w:eastAsia="zh-CN" w:bidi="ar"/>
        </w:rPr>
        <w:t>科技创新政策体系更加健全，更适应产业创新发展需求；科研诚信监督体系不断完善；人民群众科学素养进一步提高；形成</w:t>
      </w:r>
      <w:r>
        <w:rPr>
          <w:rFonts w:ascii="仿宋" w:hAnsi="仿宋" w:eastAsia="仿宋" w:cs="仿宋"/>
          <w:color w:val="000000"/>
          <w:kern w:val="0"/>
          <w:sz w:val="31"/>
          <w:szCs w:val="31"/>
          <w:lang w:val="en-US" w:eastAsia="zh-CN" w:bidi="ar"/>
        </w:rPr>
        <w:t>全社会</w:t>
      </w:r>
      <w:r>
        <w:rPr>
          <w:rFonts w:hint="eastAsia" w:ascii="仿宋" w:hAnsi="仿宋" w:eastAsia="仿宋" w:cs="仿宋"/>
          <w:color w:val="000000"/>
          <w:kern w:val="0"/>
          <w:sz w:val="31"/>
          <w:szCs w:val="31"/>
          <w:lang w:val="en-US" w:eastAsia="zh-CN" w:bidi="ar"/>
        </w:rPr>
        <w:t>尊重知识、崇尚创新、激励创业、宽容失败的价值导向和社会氛围。</w:t>
      </w:r>
    </w:p>
    <w:p>
      <w:pPr>
        <w:pStyle w:val="4"/>
        <w:rPr>
          <w:rFonts w:hint="eastAsia" w:ascii="黑体" w:hAnsi="黑体" w:eastAsia="黑体" w:cs="黑体"/>
          <w:lang w:val="en-US" w:eastAsia="zh-CN"/>
        </w:rPr>
      </w:pPr>
    </w:p>
    <w:tbl>
      <w:tblPr>
        <w:tblStyle w:val="14"/>
        <w:tblW w:w="8085" w:type="dxa"/>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4170"/>
        <w:gridCol w:w="208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85" w:type="dxa"/>
            <w:gridSpan w:val="4"/>
          </w:tcPr>
          <w:p>
            <w:pPr>
              <w:pStyle w:val="4"/>
              <w:spacing w:line="600" w:lineRule="auto"/>
              <w:ind w:left="24" w:leftChars="0" w:hanging="24" w:hangingChars="8"/>
              <w:jc w:val="center"/>
              <w:rPr>
                <w:rFonts w:hint="eastAsia" w:cs="Times New Roman"/>
                <w:vertAlign w:val="baseline"/>
                <w:lang w:val="en-US" w:eastAsia="zh-CN"/>
              </w:rPr>
            </w:pPr>
            <w:r>
              <w:rPr>
                <w:rFonts w:hint="eastAsia" w:ascii="黑体" w:hAnsi="黑体" w:eastAsia="黑体" w:cs="黑体"/>
                <w:color w:val="000000"/>
                <w:kern w:val="0"/>
                <w:sz w:val="31"/>
                <w:szCs w:val="31"/>
                <w:lang w:val="en-US" w:eastAsia="zh-CN" w:bidi="ar"/>
              </w:rPr>
              <w:t>专栏1：淮北市“十四五”科技创新主要目标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序号</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指标</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2020年（含预估值）</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1</w:t>
            </w:r>
          </w:p>
        </w:tc>
        <w:tc>
          <w:tcPr>
            <w:tcW w:w="4170" w:type="dxa"/>
          </w:tcPr>
          <w:p>
            <w:pPr>
              <w:pStyle w:val="4"/>
              <w:spacing w:line="480" w:lineRule="auto"/>
              <w:ind w:left="16" w:leftChars="0" w:hanging="16" w:hangingChars="8"/>
              <w:rPr>
                <w:rFonts w:hint="eastAsia" w:cs="Times New Roman"/>
                <w:vertAlign w:val="baseline"/>
                <w:lang w:val="en-US" w:eastAsia="zh-CN"/>
              </w:rPr>
            </w:pPr>
            <w:r>
              <w:rPr>
                <w:rFonts w:hint="eastAsia" w:cs="Times New Roman"/>
                <w:vertAlign w:val="baseline"/>
                <w:lang w:val="en-US" w:eastAsia="zh-CN"/>
              </w:rPr>
              <w:t>全社会R&amp;D（研究与试验发展经费）经费投入年均增速（%）</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21.4</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年均10以上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2</w:t>
            </w:r>
          </w:p>
        </w:tc>
        <w:tc>
          <w:tcPr>
            <w:tcW w:w="4170" w:type="dxa"/>
          </w:tcPr>
          <w:p>
            <w:pPr>
              <w:pStyle w:val="4"/>
              <w:spacing w:line="480" w:lineRule="auto"/>
              <w:ind w:left="16" w:leftChars="0" w:hanging="16" w:hangingChars="8"/>
              <w:rPr>
                <w:rFonts w:hint="eastAsia" w:cs="Times New Roman"/>
                <w:vertAlign w:val="baseline"/>
                <w:lang w:val="en-US" w:eastAsia="zh-CN"/>
              </w:rPr>
            </w:pPr>
            <w:r>
              <w:rPr>
                <w:rFonts w:hint="eastAsia" w:cs="Times New Roman"/>
                <w:vertAlign w:val="baseline"/>
                <w:lang w:val="en-US" w:eastAsia="zh-CN"/>
              </w:rPr>
              <w:t>每万人就业人员中研发人员（人年）</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45</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高新技术产业增加值年均增幅（%）</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14.3</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4</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高新技术企业数（家）</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150</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5</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吸纳技术合同成交额（亿元）</w:t>
            </w:r>
          </w:p>
        </w:tc>
        <w:tc>
          <w:tcPr>
            <w:tcW w:w="2085" w:type="dxa"/>
          </w:tcPr>
          <w:p>
            <w:pPr>
              <w:pStyle w:val="4"/>
              <w:spacing w:line="480" w:lineRule="auto"/>
              <w:ind w:left="16" w:leftChars="0" w:hanging="16" w:hangingChars="8"/>
              <w:rPr>
                <w:rFonts w:hint="eastAsia" w:cs="Times New Roman"/>
                <w:vertAlign w:val="baseline"/>
                <w:lang w:val="en-US" w:eastAsia="zh-CN"/>
              </w:rPr>
            </w:pPr>
            <w:r>
              <w:rPr>
                <w:rFonts w:hint="default" w:ascii="Times New Roman" w:hAnsi="Times New Roman" w:eastAsia="宋体" w:cs="Times New Roman"/>
                <w:i w:val="0"/>
                <w:caps w:val="0"/>
                <w:color w:val="000000"/>
                <w:spacing w:val="0"/>
                <w:sz w:val="21"/>
                <w:szCs w:val="21"/>
                <w:shd w:val="clear" w:fill="FFFFFF"/>
              </w:rPr>
              <w:t>24.82</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6</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在孵科技企业数（家）</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320</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7</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年登记科技成果数（项）</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345</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8</w:t>
            </w:r>
          </w:p>
        </w:tc>
        <w:tc>
          <w:tcPr>
            <w:tcW w:w="4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财政科技支出占财政支出比重（%）</w:t>
            </w:r>
          </w:p>
        </w:tc>
        <w:tc>
          <w:tcPr>
            <w:tcW w:w="2085"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1.8</w:t>
            </w:r>
          </w:p>
        </w:tc>
        <w:tc>
          <w:tcPr>
            <w:tcW w:w="1170" w:type="dxa"/>
          </w:tcPr>
          <w:p>
            <w:pPr>
              <w:pStyle w:val="4"/>
              <w:spacing w:line="480" w:lineRule="auto"/>
              <w:ind w:left="16" w:leftChars="0" w:hanging="16" w:hangingChars="8"/>
              <w:rPr>
                <w:rFonts w:hint="default" w:cs="Times New Roman"/>
                <w:vertAlign w:val="baseline"/>
                <w:lang w:val="en-US" w:eastAsia="zh-CN"/>
              </w:rPr>
            </w:pPr>
            <w:r>
              <w:rPr>
                <w:rFonts w:hint="eastAsia" w:cs="Times New Roman"/>
                <w:vertAlign w:val="baseline"/>
                <w:lang w:val="en-US" w:eastAsia="zh-CN"/>
              </w:rPr>
              <w:t>3.5</w:t>
            </w:r>
          </w:p>
        </w:tc>
      </w:tr>
    </w:tbl>
    <w:p>
      <w:pPr>
        <w:rPr>
          <w:rFonts w:hint="eastAsia"/>
          <w:lang w:val="en-US" w:eastAsia="zh-CN"/>
        </w:rPr>
      </w:pPr>
      <w:r>
        <w:rPr>
          <w:rFonts w:hint="eastAsia"/>
          <w:lang w:val="en-US" w:eastAsia="zh-CN"/>
        </w:rPr>
        <w:br w:type="page"/>
      </w:r>
    </w:p>
    <w:p>
      <w:pPr>
        <w:keepNext w:val="0"/>
        <w:keepLines w:val="0"/>
        <w:pageBreakBefore w:val="0"/>
        <w:widowControl w:val="0"/>
        <w:kinsoku/>
        <w:wordWrap/>
        <w:overflowPunct/>
        <w:topLinePunct w:val="0"/>
        <w:autoSpaceDE/>
        <w:autoSpaceDN/>
        <w:bidi w:val="0"/>
        <w:adjustRightInd/>
        <w:snapToGrid/>
        <w:spacing w:after="157" w:afterLines="50" w:line="580" w:lineRule="exact"/>
        <w:ind w:left="0" w:leftChars="0" w:firstLine="0" w:firstLineChars="0"/>
        <w:jc w:val="center"/>
        <w:textAlignment w:val="auto"/>
        <w:outlineLvl w:val="0"/>
        <w:rPr>
          <w:rFonts w:hint="default" w:ascii="Times New Roman" w:hAnsi="Times New Roman" w:eastAsia="黑体" w:cs="Times New Roman"/>
          <w:sz w:val="36"/>
          <w:szCs w:val="36"/>
          <w:lang w:val="en-US" w:eastAsia="zh-CN"/>
        </w:rPr>
      </w:pPr>
      <w:bookmarkStart w:id="56" w:name="_Toc21879_WPSOffice_Level1"/>
      <w:r>
        <w:rPr>
          <w:rFonts w:hint="eastAsia" w:ascii="Times New Roman" w:hAnsi="Times New Roman" w:eastAsia="黑体" w:cs="Times New Roman"/>
          <w:sz w:val="36"/>
          <w:szCs w:val="36"/>
          <w:lang w:val="en-US" w:eastAsia="zh-CN"/>
        </w:rPr>
        <w:t>第二章  聚焦关键技术攻关</w:t>
      </w:r>
      <w:bookmarkEnd w:id="56"/>
    </w:p>
    <w:p>
      <w:pPr>
        <w:pageBreakBefore w:val="0"/>
        <w:kinsoku/>
        <w:wordWrap/>
        <w:overflowPunct/>
        <w:topLinePunct w:val="0"/>
        <w:autoSpaceDE/>
        <w:autoSpaceDN/>
        <w:bidi w:val="0"/>
        <w:spacing w:after="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推动关键技术突破，促进战略性新兴产业发展,利用高新技术改造传统产业，形成产业创新优势。关键核心技术实现重大突破，明显提高产业基础高级化、产业链现代化水平，着力构建现代产业技术体系。</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i w:val="0"/>
          <w:caps w:val="0"/>
          <w:color w:val="auto"/>
          <w:spacing w:val="8"/>
          <w:sz w:val="32"/>
          <w:szCs w:val="32"/>
          <w:shd w:val="clear" w:fill="FFFFFF"/>
        </w:rPr>
      </w:pPr>
      <w:bookmarkStart w:id="57" w:name="_Toc27180_WPSOffice_Level2"/>
      <w:r>
        <w:rPr>
          <w:rFonts w:hint="eastAsia" w:ascii="黑体" w:hAnsi="黑体" w:eastAsia="黑体" w:cs="黑体"/>
          <w:b w:val="0"/>
          <w:bCs w:val="0"/>
          <w:i w:val="0"/>
          <w:caps w:val="0"/>
          <w:color w:val="auto"/>
          <w:spacing w:val="8"/>
          <w:sz w:val="32"/>
          <w:szCs w:val="32"/>
          <w:shd w:val="clear" w:fill="FFFFFF"/>
          <w:lang w:val="en-US" w:eastAsia="zh-CN"/>
        </w:rPr>
        <w:t xml:space="preserve">第一节  </w:t>
      </w:r>
      <w:r>
        <w:rPr>
          <w:rFonts w:hint="eastAsia" w:ascii="黑体" w:hAnsi="黑体" w:eastAsia="黑体" w:cs="黑体"/>
          <w:b w:val="0"/>
          <w:bCs w:val="0"/>
          <w:i w:val="0"/>
          <w:caps w:val="0"/>
          <w:color w:val="auto"/>
          <w:spacing w:val="8"/>
          <w:sz w:val="32"/>
          <w:szCs w:val="32"/>
          <w:shd w:val="clear" w:fill="FFFFFF"/>
        </w:rPr>
        <w:t>打好</w:t>
      </w:r>
      <w:r>
        <w:rPr>
          <w:rFonts w:hint="eastAsia" w:ascii="黑体" w:hAnsi="黑体" w:eastAsia="黑体" w:cs="黑体"/>
          <w:b w:val="0"/>
          <w:bCs w:val="0"/>
          <w:i w:val="0"/>
          <w:caps w:val="0"/>
          <w:color w:val="auto"/>
          <w:spacing w:val="8"/>
          <w:sz w:val="32"/>
          <w:szCs w:val="32"/>
          <w:shd w:val="clear" w:fill="FFFFFF"/>
          <w:lang w:eastAsia="zh-CN"/>
        </w:rPr>
        <w:t>“</w:t>
      </w:r>
      <w:r>
        <w:rPr>
          <w:rFonts w:hint="eastAsia" w:ascii="黑体" w:hAnsi="黑体" w:eastAsia="黑体" w:cs="黑体"/>
          <w:b w:val="0"/>
          <w:bCs w:val="0"/>
          <w:i w:val="0"/>
          <w:caps w:val="0"/>
          <w:color w:val="auto"/>
          <w:spacing w:val="8"/>
          <w:sz w:val="32"/>
          <w:szCs w:val="32"/>
          <w:shd w:val="clear" w:fill="FFFFFF"/>
          <w:lang w:val="en-US" w:eastAsia="zh-CN"/>
        </w:rPr>
        <w:t>五群十链</w:t>
      </w:r>
      <w:r>
        <w:rPr>
          <w:rFonts w:hint="eastAsia" w:ascii="黑体" w:hAnsi="黑体" w:eastAsia="黑体" w:cs="黑体"/>
          <w:b w:val="0"/>
          <w:bCs w:val="0"/>
          <w:i w:val="0"/>
          <w:caps w:val="0"/>
          <w:color w:val="auto"/>
          <w:spacing w:val="8"/>
          <w:sz w:val="32"/>
          <w:szCs w:val="32"/>
          <w:shd w:val="clear" w:fill="FFFFFF"/>
          <w:lang w:eastAsia="zh-CN"/>
        </w:rPr>
        <w:t>”</w:t>
      </w:r>
      <w:r>
        <w:rPr>
          <w:rFonts w:hint="eastAsia" w:ascii="黑体" w:hAnsi="黑体" w:eastAsia="黑体" w:cs="黑体"/>
          <w:b w:val="0"/>
          <w:bCs w:val="0"/>
          <w:i w:val="0"/>
          <w:caps w:val="0"/>
          <w:color w:val="auto"/>
          <w:spacing w:val="8"/>
          <w:sz w:val="32"/>
          <w:szCs w:val="32"/>
          <w:shd w:val="clear" w:fill="FFFFFF"/>
        </w:rPr>
        <w:t>关键核心技术攻坚战</w:t>
      </w:r>
      <w:bookmarkEnd w:id="57"/>
    </w:p>
    <w:p>
      <w:pPr>
        <w:pageBreakBefore w:val="0"/>
        <w:kinsoku/>
        <w:wordWrap/>
        <w:overflowPunct/>
        <w:topLinePunct w:val="0"/>
        <w:autoSpaceDE/>
        <w:autoSpaceDN/>
        <w:bidi w:val="0"/>
        <w:spacing w:after="0" w:line="580" w:lineRule="exact"/>
        <w:ind w:firstLine="640" w:firstLineChars="200"/>
        <w:textAlignment w:val="auto"/>
        <w:rPr>
          <w:rFonts w:hint="eastAsia" w:ascii="微软雅黑" w:hAnsi="微软雅黑" w:eastAsia="微软雅黑" w:cs="微软雅黑"/>
          <w:i w:val="0"/>
          <w:caps w:val="0"/>
          <w:color w:val="333333"/>
          <w:spacing w:val="0"/>
          <w:sz w:val="24"/>
          <w:szCs w:val="24"/>
          <w:shd w:val="clear" w:fill="FFFFFF"/>
          <w:lang w:val="en-US" w:eastAsia="zh-CN"/>
        </w:rPr>
      </w:pPr>
      <w:r>
        <w:rPr>
          <w:rFonts w:ascii="Times New Roman" w:hAnsi="Times New Roman" w:eastAsia="仿宋_GB2312" w:cs="Times New Roman"/>
          <w:sz w:val="32"/>
          <w:szCs w:val="28"/>
        </w:rPr>
        <w:t>坚持面向</w:t>
      </w:r>
      <w:r>
        <w:rPr>
          <w:rFonts w:hint="eastAsia" w:ascii="Times New Roman" w:hAnsi="Times New Roman" w:eastAsia="仿宋_GB2312" w:cs="Times New Roman"/>
          <w:sz w:val="32"/>
          <w:szCs w:val="28"/>
          <w:lang w:val="en-US" w:eastAsia="zh-CN"/>
        </w:rPr>
        <w:t>科学技术发展</w:t>
      </w:r>
      <w:r>
        <w:rPr>
          <w:rFonts w:ascii="Times New Roman" w:hAnsi="Times New Roman" w:eastAsia="仿宋_GB2312" w:cs="Times New Roman"/>
          <w:sz w:val="32"/>
          <w:szCs w:val="28"/>
        </w:rPr>
        <w:t>前沿，面向</w:t>
      </w:r>
      <w:r>
        <w:rPr>
          <w:rFonts w:hint="eastAsia" w:ascii="Times New Roman" w:hAnsi="Times New Roman" w:eastAsia="仿宋_GB2312" w:cs="Times New Roman"/>
          <w:sz w:val="32"/>
          <w:szCs w:val="28"/>
          <w:lang w:val="en-US" w:eastAsia="zh-CN"/>
        </w:rPr>
        <w:t>经济社会发展</w:t>
      </w:r>
      <w:r>
        <w:rPr>
          <w:rFonts w:ascii="Times New Roman" w:hAnsi="Times New Roman" w:eastAsia="仿宋_GB2312" w:cs="Times New Roman"/>
          <w:sz w:val="32"/>
          <w:szCs w:val="28"/>
        </w:rPr>
        <w:t>重大战略需求，</w:t>
      </w:r>
      <w:r>
        <w:rPr>
          <w:rFonts w:hint="eastAsia" w:ascii="Times New Roman" w:hAnsi="Times New Roman" w:eastAsia="仿宋_GB2312" w:cs="Times New Roman"/>
          <w:sz w:val="32"/>
          <w:szCs w:val="32"/>
          <w:lang w:val="en-US" w:eastAsia="zh-CN"/>
        </w:rPr>
        <w:t>围绕“五群十链”产业发展需求，深入推进十大产业关键核心技术攻关，支撑战略性新兴产业和高新技术产业高质量发展。</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lang w:eastAsia="zh-CN"/>
        </w:rPr>
      </w:pPr>
      <w:r>
        <w:rPr>
          <w:rFonts w:hint="eastAsia" w:ascii="楷体" w:hAnsi="楷体" w:eastAsia="楷体" w:cs="楷体"/>
          <w:b/>
          <w:bCs/>
          <w:i w:val="0"/>
          <w:caps w:val="0"/>
          <w:color w:val="333333"/>
          <w:spacing w:val="0"/>
          <w:sz w:val="32"/>
          <w:szCs w:val="32"/>
          <w:shd w:val="clear" w:fill="FFFFFF"/>
          <w:lang w:val="en-US" w:eastAsia="zh-CN"/>
        </w:rPr>
        <w:t>1、</w:t>
      </w:r>
      <w:r>
        <w:rPr>
          <w:rFonts w:hint="eastAsia" w:ascii="楷体" w:hAnsi="楷体" w:eastAsia="楷体" w:cs="楷体"/>
          <w:b/>
          <w:bCs/>
          <w:i w:val="0"/>
          <w:caps w:val="0"/>
          <w:color w:val="333333"/>
          <w:spacing w:val="0"/>
          <w:sz w:val="32"/>
          <w:szCs w:val="32"/>
          <w:shd w:val="clear" w:fill="FFFFFF"/>
        </w:rPr>
        <w:t>陶铝新材料</w:t>
      </w:r>
    </w:p>
    <w:p>
      <w:pPr>
        <w:pageBreakBefore w:val="0"/>
        <w:kinsoku/>
        <w:wordWrap/>
        <w:overflowPunct/>
        <w:topLinePunct w:val="0"/>
        <w:autoSpaceDE/>
        <w:autoSpaceDN/>
        <w:bidi w:val="0"/>
        <w:spacing w:after="0" w:line="58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val="en-US" w:eastAsia="zh-CN"/>
        </w:rPr>
        <w:t>基础研究和应用研究。</w:t>
      </w:r>
      <w:r>
        <w:rPr>
          <w:rFonts w:ascii="Times New Roman" w:hAnsi="Times New Roman" w:eastAsia="仿宋_GB2312" w:cs="Times New Roman"/>
          <w:sz w:val="32"/>
          <w:szCs w:val="32"/>
        </w:rPr>
        <w:t>加强陶铝</w:t>
      </w:r>
      <w:r>
        <w:rPr>
          <w:rFonts w:hint="eastAsia" w:ascii="Times New Roman" w:hAnsi="Times New Roman" w:eastAsia="仿宋_GB2312" w:cs="Times New Roman"/>
          <w:sz w:val="32"/>
          <w:szCs w:val="32"/>
          <w:lang w:val="en-US" w:eastAsia="zh-CN"/>
        </w:rPr>
        <w:t>新材料基础研究和应用研究，致力攻克</w:t>
      </w:r>
      <w:r>
        <w:rPr>
          <w:rFonts w:ascii="Times New Roman" w:hAnsi="Times New Roman" w:eastAsia="仿宋_GB2312" w:cs="Times New Roman"/>
          <w:sz w:val="32"/>
          <w:szCs w:val="32"/>
        </w:rPr>
        <w:t>关系产业命脉的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卡脖子</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技术。</w:t>
      </w:r>
      <w:r>
        <w:rPr>
          <w:rFonts w:hint="eastAsia" w:ascii="Times New Roman" w:hAnsi="Times New Roman" w:eastAsia="仿宋_GB2312" w:cs="Times New Roman"/>
          <w:b/>
          <w:bCs/>
          <w:sz w:val="32"/>
          <w:szCs w:val="32"/>
          <w:lang w:val="en-US" w:eastAsia="zh-CN"/>
        </w:rPr>
        <w:t>原位合成技术：</w:t>
      </w:r>
      <w:r>
        <w:rPr>
          <w:rFonts w:ascii="Times New Roman" w:hAnsi="Times New Roman" w:eastAsia="仿宋_GB2312" w:cs="Times New Roman"/>
          <w:sz w:val="32"/>
          <w:szCs w:val="32"/>
        </w:rPr>
        <w:t>陶铝新材料原位自生微纳颗粒合成、分布与熔体净化技术，包含自生颗粒形态和尺度控制、增强颗粒微观分布控制和陶铝新材料熔体洁净化。</w:t>
      </w:r>
      <w:r>
        <w:rPr>
          <w:rFonts w:ascii="Times New Roman" w:hAnsi="Times New Roman" w:eastAsia="仿宋_GB2312" w:cs="Times New Roman"/>
          <w:b/>
          <w:bCs/>
          <w:sz w:val="32"/>
          <w:szCs w:val="32"/>
        </w:rPr>
        <w:t>组织调控技术</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sz w:val="32"/>
          <w:szCs w:val="32"/>
        </w:rPr>
        <w:t>陶铝新材料的基体成分优化设计；陶铝新材料凝固组织调控；陶铝新材料固态相变组织调控。</w:t>
      </w:r>
      <w:r>
        <w:rPr>
          <w:rFonts w:ascii="Times New Roman" w:hAnsi="Times New Roman" w:eastAsia="仿宋_GB2312" w:cs="Times New Roman"/>
          <w:b w:val="0"/>
          <w:bCs w:val="0"/>
          <w:sz w:val="32"/>
          <w:szCs w:val="32"/>
        </w:rPr>
        <w:t>液相成型技术</w:t>
      </w:r>
      <w:r>
        <w:rPr>
          <w:rFonts w:hint="eastAsia" w:ascii="Times New Roman" w:hAnsi="Times New Roman" w:eastAsia="仿宋_GB2312" w:cs="Times New Roman"/>
          <w:b w:val="0"/>
          <w:bCs w:val="0"/>
          <w:sz w:val="32"/>
          <w:szCs w:val="32"/>
          <w:lang w:eastAsia="zh-CN"/>
        </w:rPr>
        <w:t>：</w:t>
      </w:r>
      <w:r>
        <w:rPr>
          <w:rFonts w:ascii="Times New Roman" w:hAnsi="Times New Roman" w:eastAsia="仿宋_GB2312" w:cs="Times New Roman"/>
          <w:sz w:val="32"/>
          <w:szCs w:val="32"/>
        </w:rPr>
        <w:t>反重力铸造工艺参数对复合材料熔体流动形态的影响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浇铸系统设计及分析</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复合材料熔体铸造成形过程凝固组织与缺陷控制。</w:t>
      </w:r>
      <w:r>
        <w:rPr>
          <w:rFonts w:ascii="Times New Roman" w:hAnsi="Times New Roman" w:eastAsia="仿宋_GB2312" w:cs="Times New Roman"/>
          <w:b/>
          <w:bCs/>
          <w:sz w:val="32"/>
          <w:szCs w:val="32"/>
        </w:rPr>
        <w:t>固相变形技术</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sz w:val="32"/>
          <w:szCs w:val="32"/>
        </w:rPr>
        <w:t>陶铝新材料的变形行为与机理研究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陶铝新材料变形技术研究与工艺设计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变形态陶铝新材料的热处理机制与技术。</w:t>
      </w:r>
      <w:r>
        <w:rPr>
          <w:rFonts w:ascii="Times New Roman" w:hAnsi="Times New Roman" w:eastAsia="仿宋_GB2312" w:cs="Times New Roman"/>
          <w:b w:val="0"/>
          <w:bCs w:val="0"/>
          <w:sz w:val="32"/>
          <w:szCs w:val="32"/>
        </w:rPr>
        <w:t>增材制造技术</w:t>
      </w:r>
      <w:r>
        <w:rPr>
          <w:rFonts w:hint="eastAsia" w:ascii="Times New Roman" w:hAnsi="Times New Roman" w:eastAsia="仿宋_GB2312" w:cs="Times New Roman"/>
          <w:b w:val="0"/>
          <w:bCs w:val="0"/>
          <w:sz w:val="32"/>
          <w:szCs w:val="32"/>
          <w:lang w:eastAsia="zh-CN"/>
        </w:rPr>
        <w:t>：</w:t>
      </w:r>
      <w:r>
        <w:rPr>
          <w:rFonts w:ascii="Times New Roman" w:hAnsi="Times New Roman" w:eastAsia="仿宋_GB2312" w:cs="Times New Roman"/>
          <w:sz w:val="32"/>
          <w:szCs w:val="32"/>
        </w:rPr>
        <w:t>专用轻质高强纳米陶瓷铝合金成分设计及粉末制备。研究纳米陶瓷铝合金激光增材制造工艺及变形与缺陷控制，微观组织与性能调控,制定纳米陶瓷铝合金激光增材制造工艺流程规范。研究面向金属激光增材制造的大尺寸复杂结构设计及拓扑优化方法</w:t>
      </w:r>
      <w:r>
        <w:rPr>
          <w:rFonts w:hint="eastAsia" w:ascii="Times New Roman" w:hAnsi="Times New Roman" w:eastAsia="仿宋_GB2312" w:cs="Times New Roman"/>
          <w:sz w:val="32"/>
          <w:szCs w:val="32"/>
          <w:lang w:eastAsia="zh-CN"/>
        </w:rPr>
        <w:t>。</w:t>
      </w:r>
    </w:p>
    <w:p>
      <w:pPr>
        <w:spacing w:line="560" w:lineRule="exact"/>
        <w:ind w:firstLine="643" w:firstLineChars="200"/>
        <w:rPr>
          <w:rFonts w:hint="eastAsia" w:eastAsia="宋体"/>
          <w:lang w:eastAsia="zh-CN"/>
        </w:rPr>
      </w:pPr>
      <w:r>
        <w:rPr>
          <w:rFonts w:hint="eastAsia" w:ascii="Times New Roman" w:hAnsi="Times New Roman" w:eastAsia="仿宋_GB2312" w:cs="Times New Roman"/>
          <w:b/>
          <w:bCs/>
          <w:sz w:val="32"/>
          <w:szCs w:val="32"/>
          <w:lang w:val="en-US" w:eastAsia="zh-CN"/>
        </w:rPr>
        <w:t>技术开发与应用推广。</w:t>
      </w:r>
      <w:r>
        <w:rPr>
          <w:rFonts w:ascii="Times New Roman" w:hAnsi="Times New Roman" w:eastAsia="仿宋_GB2312" w:cs="Times New Roman"/>
          <w:sz w:val="32"/>
        </w:rPr>
        <w:t>围绕陶铝新材料的轻型化、高强度、耐高温、可塑性等特征，重点解决材料设计与结构调控等关键技术问题，突破陶铝新材料制备及应用的关键工序技术</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包括</w:t>
      </w:r>
      <w:r>
        <w:rPr>
          <w:rFonts w:ascii="Times New Roman" w:hAnsi="Times New Roman" w:eastAsia="仿宋_GB2312" w:cs="Times New Roman"/>
          <w:kern w:val="2"/>
          <w:sz w:val="32"/>
          <w:szCs w:val="32"/>
          <w:lang w:val="en-US" w:eastAsia="zh-CN" w:bidi="ar-SA"/>
        </w:rPr>
        <w:t>高性能活塞用陶铝新材料设计及成形技术、3D打印用陶铝粉末真空气雾化制备技术、大尺寸薄壁件特种铸造成形技术。高爆压活塞用关键材料制备技术、大尺寸复杂形状构件3D打印技术、汽车底盘件液态模锻成形技术</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高强度陶铝型材挤压成型技术、陶铝型材特种热处理技术、陶铝焊丝制备及焊接技术。</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rPr>
      </w:pPr>
      <w:r>
        <w:rPr>
          <w:rFonts w:hint="eastAsia" w:ascii="楷体" w:hAnsi="楷体" w:eastAsia="楷体" w:cs="楷体"/>
          <w:b/>
          <w:bCs/>
          <w:i w:val="0"/>
          <w:caps w:val="0"/>
          <w:color w:val="333333"/>
          <w:spacing w:val="0"/>
          <w:sz w:val="32"/>
          <w:szCs w:val="32"/>
          <w:shd w:val="clear" w:fill="FFFFFF"/>
          <w:lang w:val="en-US" w:eastAsia="zh-CN"/>
        </w:rPr>
        <w:t>2.</w:t>
      </w:r>
      <w:r>
        <w:rPr>
          <w:rFonts w:hint="eastAsia" w:ascii="楷体" w:hAnsi="楷体" w:eastAsia="楷体" w:cs="楷体"/>
          <w:b/>
          <w:bCs/>
          <w:i w:val="0"/>
          <w:caps w:val="0"/>
          <w:color w:val="333333"/>
          <w:spacing w:val="0"/>
          <w:sz w:val="32"/>
          <w:szCs w:val="32"/>
          <w:shd w:val="clear" w:fill="FFFFFF"/>
        </w:rPr>
        <w:t>铝基高端金属材料</w:t>
      </w:r>
    </w:p>
    <w:p>
      <w:pPr>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开展</w:t>
      </w:r>
      <w:r>
        <w:rPr>
          <w:rFonts w:ascii="Times New Roman" w:hAnsi="Times New Roman" w:eastAsia="仿宋_GB2312" w:cs="Times New Roman"/>
          <w:kern w:val="2"/>
          <w:sz w:val="32"/>
          <w:szCs w:val="32"/>
          <w:lang w:val="en-US" w:eastAsia="zh-CN" w:bidi="ar-SA"/>
        </w:rPr>
        <w:t>铝基复合材料、铝基高端工业型材和</w:t>
      </w:r>
      <w:r>
        <w:rPr>
          <w:rFonts w:hint="eastAsia" w:ascii="Times New Roman" w:hAnsi="Times New Roman" w:eastAsia="仿宋_GB2312" w:cs="Times New Roman"/>
          <w:kern w:val="2"/>
          <w:sz w:val="32"/>
          <w:szCs w:val="32"/>
          <w:lang w:val="en-US" w:eastAsia="zh-CN" w:bidi="ar-SA"/>
        </w:rPr>
        <w:t>高性能</w:t>
      </w:r>
      <w:r>
        <w:rPr>
          <w:rFonts w:ascii="Times New Roman" w:hAnsi="Times New Roman" w:eastAsia="仿宋_GB2312" w:cs="Times New Roman"/>
          <w:kern w:val="2"/>
          <w:sz w:val="32"/>
          <w:szCs w:val="32"/>
          <w:lang w:val="en-US" w:eastAsia="zh-CN" w:bidi="ar-SA"/>
        </w:rPr>
        <w:t>铝箔关键技术</w:t>
      </w:r>
      <w:r>
        <w:rPr>
          <w:rFonts w:hint="eastAsia" w:ascii="Times New Roman" w:hAnsi="Times New Roman" w:eastAsia="仿宋_GB2312" w:cs="Times New Roman"/>
          <w:kern w:val="2"/>
          <w:sz w:val="32"/>
          <w:szCs w:val="32"/>
          <w:lang w:val="en-US" w:eastAsia="zh-CN" w:bidi="ar-SA"/>
        </w:rPr>
        <w:t>攻关；</w:t>
      </w:r>
      <w:r>
        <w:rPr>
          <w:rFonts w:ascii="Times New Roman" w:hAnsi="Times New Roman" w:eastAsia="仿宋_GB2312" w:cs="Times New Roman"/>
          <w:kern w:val="2"/>
          <w:sz w:val="32"/>
          <w:szCs w:val="32"/>
          <w:lang w:val="en-US" w:eastAsia="zh-CN" w:bidi="ar-SA"/>
        </w:rPr>
        <w:t>聚焦产业链延伸，推进</w:t>
      </w:r>
      <w:r>
        <w:rPr>
          <w:rFonts w:hint="eastAsia" w:ascii="Times New Roman" w:hAnsi="Times New Roman" w:eastAsia="仿宋_GB2312" w:cs="Times New Roman"/>
          <w:kern w:val="2"/>
          <w:sz w:val="32"/>
          <w:szCs w:val="32"/>
          <w:lang w:val="en-US" w:eastAsia="zh-CN" w:bidi="ar-SA"/>
        </w:rPr>
        <w:t>铝基材料</w:t>
      </w:r>
      <w:r>
        <w:rPr>
          <w:rFonts w:ascii="Times New Roman" w:hAnsi="Times New Roman" w:eastAsia="仿宋_GB2312" w:cs="Times New Roman"/>
          <w:kern w:val="2"/>
          <w:sz w:val="32"/>
          <w:szCs w:val="32"/>
          <w:lang w:val="en-US" w:eastAsia="zh-CN" w:bidi="ar-SA"/>
        </w:rPr>
        <w:t>在</w:t>
      </w:r>
      <w:r>
        <w:rPr>
          <w:rFonts w:hint="eastAsia" w:ascii="Times New Roman" w:hAnsi="Times New Roman" w:eastAsia="仿宋_GB2312" w:cs="Times New Roman"/>
          <w:kern w:val="2"/>
          <w:sz w:val="32"/>
          <w:szCs w:val="32"/>
          <w:lang w:val="en-US" w:eastAsia="zh-CN" w:bidi="ar-SA"/>
        </w:rPr>
        <w:t>车船</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轨道交通</w:t>
      </w:r>
      <w:r>
        <w:rPr>
          <w:rFonts w:ascii="Times New Roman" w:hAnsi="Times New Roman" w:eastAsia="仿宋_GB2312" w:cs="Times New Roman"/>
          <w:kern w:val="2"/>
          <w:sz w:val="32"/>
          <w:szCs w:val="32"/>
          <w:lang w:val="en-US" w:eastAsia="zh-CN" w:bidi="ar-SA"/>
        </w:rPr>
        <w:t>、航空航天、食品医药包装、电子电力、高档装饰、建筑</w:t>
      </w:r>
      <w:r>
        <w:rPr>
          <w:rFonts w:hint="eastAsia" w:ascii="Times New Roman" w:hAnsi="Times New Roman" w:eastAsia="仿宋_GB2312" w:cs="Times New Roman"/>
          <w:kern w:val="2"/>
          <w:sz w:val="32"/>
          <w:szCs w:val="32"/>
          <w:lang w:val="en-US" w:eastAsia="zh-CN" w:bidi="ar-SA"/>
        </w:rPr>
        <w:t>等</w:t>
      </w:r>
      <w:r>
        <w:rPr>
          <w:rFonts w:ascii="Times New Roman" w:hAnsi="Times New Roman" w:eastAsia="仿宋_GB2312" w:cs="Times New Roman"/>
          <w:kern w:val="2"/>
          <w:sz w:val="32"/>
          <w:szCs w:val="32"/>
          <w:lang w:val="en-US" w:eastAsia="zh-CN" w:bidi="ar-SA"/>
        </w:rPr>
        <w:t>领域的应用</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研发具有自主知识产权的</w:t>
      </w:r>
      <w:r>
        <w:rPr>
          <w:rFonts w:hint="eastAsia" w:ascii="Times New Roman" w:hAnsi="Times New Roman" w:eastAsia="仿宋_GB2312" w:cs="Times New Roman"/>
          <w:kern w:val="2"/>
          <w:sz w:val="32"/>
          <w:szCs w:val="32"/>
          <w:lang w:val="en-US" w:eastAsia="zh-CN" w:bidi="ar-SA"/>
        </w:rPr>
        <w:t>锂电池正极集流体材料双面光铝箔、高精度锂电池铝塑膜铝箔、输变电设备用铜包铝母线、电子设备和建筑装饰用高光泽纳米复合彩色铝基颜料、高性能表面陶瓷功能化铝银浆、高强高韧铝合金新能源汽车底盘、新型车用强韧化铝合金泵体、新型环保汽车燃油泵，</w:t>
      </w:r>
      <w:r>
        <w:rPr>
          <w:rFonts w:ascii="Times New Roman" w:hAnsi="Times New Roman" w:eastAsia="仿宋_GB2312" w:cs="Times New Roman"/>
          <w:kern w:val="2"/>
          <w:sz w:val="32"/>
          <w:szCs w:val="32"/>
          <w:lang w:val="en-US" w:eastAsia="zh-CN" w:bidi="ar-SA"/>
        </w:rPr>
        <w:t>加快开发航空用高抗损伤容限合金、轨道交通用铝合金</w:t>
      </w:r>
      <w:r>
        <w:rPr>
          <w:rFonts w:hint="eastAsia" w:ascii="Times New Roman" w:hAnsi="Times New Roman" w:eastAsia="仿宋_GB2312" w:cs="Times New Roman"/>
          <w:kern w:val="2"/>
          <w:sz w:val="32"/>
          <w:szCs w:val="32"/>
          <w:lang w:val="en-US" w:eastAsia="zh-CN" w:bidi="ar-SA"/>
        </w:rPr>
        <w:t>、高附加值建筑铝合金</w:t>
      </w:r>
      <w:r>
        <w:rPr>
          <w:rFonts w:ascii="Times New Roman" w:hAnsi="Times New Roman" w:eastAsia="仿宋_GB2312" w:cs="Times New Roman"/>
          <w:kern w:val="2"/>
          <w:sz w:val="32"/>
          <w:szCs w:val="32"/>
          <w:lang w:val="en-US" w:eastAsia="zh-CN" w:bidi="ar-SA"/>
        </w:rPr>
        <w:t>型材</w:t>
      </w:r>
      <w:r>
        <w:rPr>
          <w:rFonts w:hint="eastAsia" w:ascii="Times New Roman" w:hAnsi="Times New Roman" w:eastAsia="仿宋_GB2312" w:cs="Times New Roman"/>
          <w:kern w:val="2"/>
          <w:sz w:val="32"/>
          <w:szCs w:val="32"/>
          <w:lang w:val="en-US" w:eastAsia="zh-CN" w:bidi="ar-SA"/>
        </w:rPr>
        <w:t>。</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rPr>
      </w:pPr>
      <w:r>
        <w:rPr>
          <w:rFonts w:hint="eastAsia" w:ascii="楷体" w:hAnsi="楷体" w:eastAsia="楷体" w:cs="楷体"/>
          <w:b/>
          <w:bCs/>
          <w:i w:val="0"/>
          <w:caps w:val="0"/>
          <w:color w:val="333333"/>
          <w:spacing w:val="0"/>
          <w:sz w:val="32"/>
          <w:szCs w:val="32"/>
          <w:shd w:val="clear" w:fill="FFFFFF"/>
          <w:lang w:val="en-US" w:eastAsia="zh-CN"/>
        </w:rPr>
        <w:t>3.</w:t>
      </w:r>
      <w:r>
        <w:rPr>
          <w:rFonts w:hint="eastAsia" w:ascii="楷体" w:hAnsi="楷体" w:eastAsia="楷体" w:cs="楷体"/>
          <w:b/>
          <w:bCs/>
          <w:i w:val="0"/>
          <w:caps w:val="0"/>
          <w:color w:val="333333"/>
          <w:spacing w:val="0"/>
          <w:sz w:val="32"/>
          <w:szCs w:val="32"/>
          <w:shd w:val="clear" w:fill="FFFFFF"/>
        </w:rPr>
        <w:t>先进高分子结构材料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开展</w:t>
      </w:r>
      <w:r>
        <w:rPr>
          <w:rFonts w:ascii="Times New Roman" w:hAnsi="Times New Roman" w:eastAsia="仿宋_GB2312" w:cs="Times New Roman"/>
          <w:kern w:val="2"/>
          <w:sz w:val="32"/>
          <w:szCs w:val="32"/>
          <w:lang w:val="en-US" w:eastAsia="zh-CN" w:bidi="ar-SA"/>
        </w:rPr>
        <w:t>无卤阻燃</w:t>
      </w:r>
      <w:r>
        <w:rPr>
          <w:rFonts w:hint="eastAsia" w:ascii="Times New Roman" w:hAnsi="Times New Roman" w:eastAsia="仿宋_GB2312" w:cs="Times New Roman"/>
          <w:kern w:val="2"/>
          <w:sz w:val="32"/>
          <w:szCs w:val="32"/>
          <w:lang w:val="en-US" w:eastAsia="zh-CN" w:bidi="ar-SA"/>
        </w:rPr>
        <w:t>材料</w:t>
      </w:r>
      <w:r>
        <w:rPr>
          <w:rFonts w:ascii="Times New Roman" w:hAnsi="Times New Roman" w:eastAsia="仿宋_GB2312" w:cs="Times New Roman"/>
          <w:kern w:val="2"/>
          <w:sz w:val="32"/>
          <w:szCs w:val="32"/>
          <w:lang w:val="en-US" w:eastAsia="zh-CN" w:bidi="ar-SA"/>
        </w:rPr>
        <w:t>、催化剂、</w:t>
      </w:r>
      <w:r>
        <w:rPr>
          <w:rFonts w:hint="eastAsia" w:ascii="Times New Roman" w:hAnsi="Times New Roman" w:eastAsia="仿宋_GB2312" w:cs="Times New Roman"/>
          <w:kern w:val="2"/>
          <w:sz w:val="32"/>
          <w:szCs w:val="32"/>
          <w:lang w:val="en-US" w:eastAsia="zh-CN" w:bidi="ar-SA"/>
        </w:rPr>
        <w:t>新型</w:t>
      </w:r>
      <w:r>
        <w:rPr>
          <w:rFonts w:ascii="Times New Roman" w:hAnsi="Times New Roman" w:eastAsia="仿宋_GB2312" w:cs="Times New Roman"/>
          <w:kern w:val="2"/>
          <w:sz w:val="32"/>
          <w:szCs w:val="32"/>
          <w:lang w:val="en-US" w:eastAsia="zh-CN" w:bidi="ar-SA"/>
        </w:rPr>
        <w:t>环保</w:t>
      </w:r>
      <w:r>
        <w:rPr>
          <w:rFonts w:hint="eastAsia" w:ascii="Times New Roman" w:hAnsi="Times New Roman" w:eastAsia="仿宋_GB2312" w:cs="Times New Roman"/>
          <w:kern w:val="2"/>
          <w:sz w:val="32"/>
          <w:szCs w:val="32"/>
          <w:lang w:val="en-US" w:eastAsia="zh-CN" w:bidi="ar-SA"/>
        </w:rPr>
        <w:t>材料、橡塑新材料、碳纤维、</w:t>
      </w:r>
      <w:r>
        <w:rPr>
          <w:rFonts w:ascii="Times New Roman" w:hAnsi="Times New Roman" w:eastAsia="仿宋_GB2312" w:cs="Times New Roman"/>
          <w:kern w:val="2"/>
          <w:sz w:val="32"/>
          <w:szCs w:val="32"/>
          <w:lang w:val="en-US" w:eastAsia="zh-CN" w:bidi="ar-SA"/>
        </w:rPr>
        <w:t>3D打印用高分子材料等</w:t>
      </w:r>
      <w:r>
        <w:rPr>
          <w:rFonts w:hint="eastAsia" w:ascii="Times New Roman" w:hAnsi="Times New Roman" w:eastAsia="仿宋_GB2312" w:cs="Times New Roman"/>
          <w:kern w:val="2"/>
          <w:sz w:val="32"/>
          <w:szCs w:val="32"/>
          <w:lang w:val="en-US" w:eastAsia="zh-CN" w:bidi="ar-SA"/>
        </w:rPr>
        <w:t>新材料研发</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研发高品质磷酸三酯（TCPP）阻燃材料、高性能粘胶基碳纤维毡、开采页岩油气用聚丙烯酰胺类助剂、高强度本征无卤阻燃聚酯、水性聚氨酯改性薄型丁腈手套、纳米纤维增强柔性橡胶面防堵孔筛网、粗苯精制硫化型催化剂、低滚阻高耐磨绿色橡胶材料、曲率可调渐变PU弧形筛网、超高温耐磨碳/碳铜锡复合烧结摩擦材料。攻克“萃取-热分离”新型高盐废水浓缩技术、利用高岭土开发高档精铸材料技术、利用煤矸石高效生产聚合铝和白炭黑关键技术、焦化固废处置利用等关键技术。大力开展开展</w:t>
      </w:r>
      <w:r>
        <w:rPr>
          <w:rFonts w:ascii="Times New Roman" w:hAnsi="Times New Roman" w:eastAsia="仿宋_GB2312" w:cs="Times New Roman"/>
          <w:kern w:val="2"/>
          <w:sz w:val="32"/>
          <w:szCs w:val="32"/>
          <w:lang w:val="en-US" w:eastAsia="zh-CN" w:bidi="ar-SA"/>
        </w:rPr>
        <w:t>石墨烯、纳米材料等</w:t>
      </w:r>
      <w:r>
        <w:rPr>
          <w:rFonts w:hint="eastAsia" w:ascii="Times New Roman" w:hAnsi="Times New Roman" w:eastAsia="仿宋_GB2312" w:cs="Times New Roman"/>
          <w:kern w:val="2"/>
          <w:sz w:val="32"/>
          <w:szCs w:val="32"/>
          <w:lang w:val="en-US" w:eastAsia="zh-CN" w:bidi="ar-SA"/>
        </w:rPr>
        <w:t>新技术的应用研究，提升产业技术水平。</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rPr>
      </w:pPr>
      <w:r>
        <w:rPr>
          <w:rFonts w:hint="eastAsia" w:ascii="楷体" w:hAnsi="楷体" w:eastAsia="楷体" w:cs="楷体"/>
          <w:b/>
          <w:bCs/>
          <w:i w:val="0"/>
          <w:caps w:val="0"/>
          <w:color w:val="333333"/>
          <w:spacing w:val="0"/>
          <w:sz w:val="32"/>
          <w:szCs w:val="32"/>
          <w:shd w:val="clear" w:fill="FFFFFF"/>
          <w:lang w:val="en-US" w:eastAsia="zh-CN"/>
        </w:rPr>
        <w:t>4.</w:t>
      </w:r>
      <w:r>
        <w:rPr>
          <w:rFonts w:hint="eastAsia" w:ascii="楷体" w:hAnsi="楷体" w:eastAsia="楷体" w:cs="楷体"/>
          <w:b/>
          <w:bCs/>
          <w:i w:val="0"/>
          <w:caps w:val="0"/>
          <w:color w:val="333333"/>
          <w:spacing w:val="0"/>
          <w:sz w:val="32"/>
          <w:szCs w:val="32"/>
          <w:shd w:val="clear" w:fill="FFFFFF"/>
        </w:rPr>
        <w:t>绿色食品</w:t>
      </w:r>
    </w:p>
    <w:p>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加强</w:t>
      </w:r>
      <w:r>
        <w:rPr>
          <w:rFonts w:ascii="Times New Roman" w:hAnsi="Times New Roman" w:eastAsia="仿宋_GB2312" w:cs="Times New Roman"/>
          <w:kern w:val="2"/>
          <w:sz w:val="32"/>
          <w:szCs w:val="32"/>
          <w:lang w:val="en-US" w:eastAsia="zh-CN" w:bidi="ar-SA"/>
        </w:rPr>
        <w:t>农产品</w:t>
      </w:r>
      <w:r>
        <w:rPr>
          <w:rFonts w:hint="eastAsia" w:ascii="Times New Roman" w:hAnsi="Times New Roman" w:eastAsia="仿宋_GB2312" w:cs="Times New Roman"/>
          <w:kern w:val="2"/>
          <w:sz w:val="32"/>
          <w:szCs w:val="32"/>
          <w:lang w:val="en-US" w:eastAsia="zh-CN" w:bidi="ar-SA"/>
        </w:rPr>
        <w:t>精深</w:t>
      </w:r>
      <w:r>
        <w:rPr>
          <w:rFonts w:ascii="Times New Roman" w:hAnsi="Times New Roman" w:eastAsia="仿宋_GB2312" w:cs="Times New Roman"/>
          <w:kern w:val="2"/>
          <w:sz w:val="32"/>
          <w:szCs w:val="32"/>
          <w:lang w:val="en-US" w:eastAsia="zh-CN" w:bidi="ar-SA"/>
        </w:rPr>
        <w:t>加工</w:t>
      </w:r>
      <w:r>
        <w:rPr>
          <w:rFonts w:hint="eastAsia" w:ascii="Times New Roman" w:hAnsi="Times New Roman" w:eastAsia="仿宋_GB2312" w:cs="Times New Roman"/>
          <w:kern w:val="2"/>
          <w:sz w:val="32"/>
          <w:szCs w:val="32"/>
          <w:lang w:val="en-US" w:eastAsia="zh-CN" w:bidi="ar-SA"/>
        </w:rPr>
        <w:t>技术研发</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突出绿色化、功能化，突破关键技术，提升产品</w:t>
      </w:r>
      <w:r>
        <w:rPr>
          <w:rFonts w:ascii="Times New Roman" w:hAnsi="Times New Roman" w:eastAsia="仿宋_GB2312" w:cs="Times New Roman"/>
          <w:kern w:val="2"/>
          <w:sz w:val="32"/>
          <w:szCs w:val="32"/>
          <w:lang w:val="en-US" w:eastAsia="zh-CN" w:bidi="ar-SA"/>
        </w:rPr>
        <w:t>附加值</w:t>
      </w:r>
      <w:r>
        <w:rPr>
          <w:rFonts w:hint="eastAsia" w:ascii="Times New Roman" w:hAnsi="Times New Roman" w:eastAsia="仿宋_GB2312" w:cs="Times New Roman"/>
          <w:kern w:val="2"/>
          <w:sz w:val="32"/>
          <w:szCs w:val="32"/>
          <w:lang w:val="en-US" w:eastAsia="zh-CN" w:bidi="ar-SA"/>
        </w:rPr>
        <w:t>。以主食小麦为重点，开展鲜湿面加工保鲜关键技术、全麦粉安全清洁化加工关键技术集成、生物酶改性烘焙类专用面粉开发关键技术、全麦方便面生产关键技术研究等；以果蔬深加工为目标，开展芦笋速溶固体饮料关键技术研究及功能性新产品创制、双酶法耦联纳滤工艺生产浓缩果汁关键技术、以功能可及性为导向的益生菌果蔬发酵饮料制备关键技术研究等；支持功能性食品研发，开展乳类富SCFAs开菲尔的创制、精准指纹谱发酵技术集成与产业化、中药苦味遮蔽剂关键技术及产业化、大蒜功能性食品产业化关键技术；支持传统白酒发酵工艺提升，开展基于口子窖酒合成己酸乙酯专用生物催化剂创制关键技术与产品的研发。</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lang w:eastAsia="zh-CN"/>
        </w:rPr>
      </w:pPr>
      <w:r>
        <w:rPr>
          <w:rFonts w:hint="eastAsia" w:ascii="楷体" w:hAnsi="楷体" w:eastAsia="楷体" w:cs="楷体"/>
          <w:b/>
          <w:bCs/>
          <w:i w:val="0"/>
          <w:caps w:val="0"/>
          <w:color w:val="333333"/>
          <w:spacing w:val="0"/>
          <w:sz w:val="32"/>
          <w:szCs w:val="32"/>
          <w:shd w:val="clear" w:fill="FFFFFF"/>
          <w:lang w:val="en-US" w:eastAsia="zh-CN"/>
        </w:rPr>
        <w:t>5.生物医药</w:t>
      </w:r>
    </w:p>
    <w:p>
      <w:pPr>
        <w:spacing w:line="560" w:lineRule="exact"/>
        <w:ind w:firstLine="640" w:firstLineChars="200"/>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重点加强天然药物提取、</w:t>
      </w:r>
      <w:r>
        <w:rPr>
          <w:rFonts w:hint="eastAsia" w:ascii="Times New Roman" w:hAnsi="Times New Roman" w:eastAsia="仿宋_GB2312" w:cs="Times New Roman"/>
          <w:kern w:val="2"/>
          <w:sz w:val="32"/>
          <w:szCs w:val="32"/>
          <w:lang w:val="en-US" w:eastAsia="zh-CN" w:bidi="ar-SA"/>
        </w:rPr>
        <w:t>医药中间体、</w:t>
      </w:r>
      <w:r>
        <w:rPr>
          <w:rFonts w:ascii="Times New Roman" w:hAnsi="Times New Roman" w:eastAsia="仿宋_GB2312" w:cs="Times New Roman"/>
          <w:kern w:val="2"/>
          <w:sz w:val="32"/>
          <w:szCs w:val="32"/>
          <w:lang w:val="en-US" w:eastAsia="zh-CN" w:bidi="ar-SA"/>
        </w:rPr>
        <w:t>中药</w:t>
      </w:r>
      <w:r>
        <w:rPr>
          <w:rFonts w:hint="eastAsia" w:ascii="Times New Roman" w:hAnsi="Times New Roman" w:eastAsia="仿宋_GB2312" w:cs="Times New Roman"/>
          <w:kern w:val="2"/>
          <w:sz w:val="32"/>
          <w:szCs w:val="32"/>
          <w:lang w:val="en-US" w:eastAsia="zh-CN" w:bidi="ar-SA"/>
        </w:rPr>
        <w:t>配方</w:t>
      </w:r>
      <w:r>
        <w:rPr>
          <w:rFonts w:ascii="Times New Roman" w:hAnsi="Times New Roman" w:eastAsia="仿宋_GB2312" w:cs="Times New Roman"/>
          <w:kern w:val="2"/>
          <w:sz w:val="32"/>
          <w:szCs w:val="32"/>
          <w:lang w:val="en-US" w:eastAsia="zh-CN" w:bidi="ar-SA"/>
        </w:rPr>
        <w:t>颗粒</w:t>
      </w:r>
      <w:r>
        <w:rPr>
          <w:rFonts w:hint="eastAsia" w:ascii="Times New Roman" w:hAnsi="Times New Roman" w:eastAsia="仿宋_GB2312" w:cs="Times New Roman"/>
          <w:kern w:val="2"/>
          <w:sz w:val="32"/>
          <w:szCs w:val="32"/>
          <w:lang w:val="en-US" w:eastAsia="zh-CN" w:bidi="ar-SA"/>
        </w:rPr>
        <w:t>新</w:t>
      </w:r>
      <w:r>
        <w:rPr>
          <w:rFonts w:ascii="Times New Roman" w:hAnsi="Times New Roman" w:eastAsia="仿宋_GB2312" w:cs="Times New Roman"/>
          <w:kern w:val="2"/>
          <w:sz w:val="32"/>
          <w:szCs w:val="32"/>
          <w:lang w:val="en-US" w:eastAsia="zh-CN" w:bidi="ar-SA"/>
        </w:rPr>
        <w:t>技术、新工艺和新产品的研发，</w:t>
      </w:r>
      <w:r>
        <w:rPr>
          <w:rFonts w:hint="eastAsia" w:ascii="Times New Roman" w:hAnsi="Times New Roman" w:eastAsia="仿宋_GB2312" w:cs="Times New Roman"/>
          <w:kern w:val="2"/>
          <w:sz w:val="32"/>
          <w:szCs w:val="32"/>
          <w:lang w:val="en-US" w:eastAsia="zh-CN" w:bidi="ar-SA"/>
        </w:rPr>
        <w:t>开展胆固醇新原料技术研究、基于有机酸和植物提取物创制抗腹泻新产品关键技术研究与应用、基因工程全细胞催化合成UDCA研发与产业化、中药配方颗粒质量标准研究、4-三氟甲基烟酰胺及其衍生物产业化等；支持免疫检测技术研发，开展基于单分子免疫检测技术的超高灵敏度新冠病毒抗原诊断试剂盒研发及应用、农村种养殖特色环保检测储存试剂、新型核酸免提取保存液、膀胱癌和前列腺癌早期预警检测系统开发等；组织开展天然植物精油抗生素替代产品的开发及产业化应用、芳香植物精油高效萃取及靶向性芳香理疗产品产业化关键技术研发。</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rPr>
      </w:pPr>
      <w:r>
        <w:rPr>
          <w:rFonts w:hint="eastAsia" w:ascii="楷体" w:hAnsi="楷体" w:eastAsia="楷体" w:cs="楷体"/>
          <w:b/>
          <w:bCs/>
          <w:i w:val="0"/>
          <w:caps w:val="0"/>
          <w:color w:val="333333"/>
          <w:spacing w:val="0"/>
          <w:sz w:val="32"/>
          <w:szCs w:val="32"/>
          <w:shd w:val="clear" w:fill="FFFFFF"/>
          <w:lang w:val="en-US" w:eastAsia="zh-CN"/>
        </w:rPr>
        <w:t>6.</w:t>
      </w:r>
      <w:r>
        <w:rPr>
          <w:rFonts w:hint="eastAsia" w:ascii="楷体" w:hAnsi="楷体" w:eastAsia="楷体" w:cs="楷体"/>
          <w:b/>
          <w:bCs/>
          <w:i w:val="0"/>
          <w:caps w:val="0"/>
          <w:color w:val="333333"/>
          <w:spacing w:val="0"/>
          <w:sz w:val="32"/>
          <w:szCs w:val="32"/>
          <w:shd w:val="clear" w:fill="FFFFFF"/>
        </w:rPr>
        <w:t>智能制造装备</w:t>
      </w:r>
    </w:p>
    <w:p>
      <w:pPr>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以提升自动化水平、节约人力、安全高效、节能环保为目标，大力开发应用智能制造技术，研发智能化装备和高端装备。</w:t>
      </w:r>
      <w:r>
        <w:rPr>
          <w:rFonts w:hint="eastAsia" w:ascii="Times New Roman" w:hAnsi="Times New Roman" w:eastAsia="仿宋_GB2312" w:cs="Times New Roman"/>
          <w:b/>
          <w:bCs/>
          <w:kern w:val="2"/>
          <w:sz w:val="32"/>
          <w:szCs w:val="32"/>
          <w:lang w:val="en-US" w:eastAsia="zh-CN" w:bidi="ar-SA"/>
        </w:rPr>
        <w:t>智能化矿山机电装备：</w:t>
      </w:r>
      <w:r>
        <w:rPr>
          <w:rFonts w:hint="eastAsia" w:ascii="Times New Roman" w:hAnsi="Times New Roman" w:eastAsia="仿宋_GB2312" w:cs="Times New Roman"/>
          <w:kern w:val="2"/>
          <w:sz w:val="32"/>
          <w:szCs w:val="32"/>
          <w:lang w:val="en-US" w:eastAsia="zh-CN" w:bidi="ar-SA"/>
        </w:rPr>
        <w:t>重点支持智能型无人驾驶矿用电机车、单轨吊机车无人驾驶系统、大功率大倾角远程值守多点电驱动单轨吊、智能液压钻机成套装备、深井矿用定向钻随钻测量系统、基于CoDeSys的集成控制型智能化钻机、高带速重载智能化带式输送装备关键技术研究和产业化等。</w:t>
      </w:r>
      <w:r>
        <w:rPr>
          <w:rFonts w:hint="eastAsia" w:ascii="Times New Roman" w:hAnsi="Times New Roman" w:eastAsia="仿宋_GB2312" w:cs="Times New Roman"/>
          <w:b/>
          <w:bCs/>
          <w:kern w:val="2"/>
          <w:sz w:val="32"/>
          <w:szCs w:val="32"/>
          <w:lang w:val="en-US" w:eastAsia="zh-CN" w:bidi="ar-SA"/>
        </w:rPr>
        <w:t>智能制造技术研发和应用：</w:t>
      </w:r>
      <w:r>
        <w:rPr>
          <w:rFonts w:hint="eastAsia" w:ascii="Times New Roman" w:hAnsi="Times New Roman" w:eastAsia="仿宋_GB2312" w:cs="Times New Roman"/>
          <w:kern w:val="2"/>
          <w:sz w:val="32"/>
          <w:szCs w:val="32"/>
          <w:lang w:val="en-US" w:eastAsia="zh-CN" w:bidi="ar-SA"/>
        </w:rPr>
        <w:t>组织开展数码电子雷管及其起爆药智能化自动化生产技术、基于物联网和大数据的智慧化钢丝绳监测系统、基于5G技术煤矿无线网络应用、主提升系统智能化运行复杂条件综采智能化开采、机器人全自动喷涂产线、基于物联网的畜禽加工质量安全追溯系统等技术研究与开发。</w:t>
      </w:r>
      <w:r>
        <w:rPr>
          <w:rFonts w:hint="eastAsia" w:ascii="Times New Roman" w:hAnsi="Times New Roman" w:eastAsia="仿宋_GB2312" w:cs="Times New Roman"/>
          <w:b/>
          <w:bCs/>
          <w:kern w:val="2"/>
          <w:sz w:val="32"/>
          <w:szCs w:val="32"/>
          <w:lang w:val="en-US" w:eastAsia="zh-CN" w:bidi="ar-SA"/>
        </w:rPr>
        <w:t>其他机电装备：</w:t>
      </w:r>
      <w:r>
        <w:rPr>
          <w:rFonts w:hint="eastAsia" w:ascii="Times New Roman" w:hAnsi="Times New Roman" w:eastAsia="仿宋_GB2312" w:cs="Times New Roman"/>
          <w:kern w:val="2"/>
          <w:sz w:val="32"/>
          <w:szCs w:val="32"/>
          <w:lang w:val="en-US" w:eastAsia="zh-CN" w:bidi="ar-SA"/>
        </w:rPr>
        <w:t>研发高适配度智能化感应加热电源及其成套控制系统、智能化数控全自动中频熔炼成套设备、智能型环保气体绝缘金属封闭开关设备等。</w:t>
      </w:r>
      <w:r>
        <w:rPr>
          <w:rFonts w:hint="eastAsia" w:ascii="Times New Roman" w:hAnsi="Times New Roman" w:eastAsia="仿宋_GB2312" w:cs="Times New Roman"/>
          <w:b/>
          <w:bCs/>
          <w:kern w:val="2"/>
          <w:sz w:val="32"/>
          <w:szCs w:val="32"/>
          <w:lang w:val="en-US" w:eastAsia="zh-CN" w:bidi="ar-SA"/>
        </w:rPr>
        <w:t>智能监测技术研发：</w:t>
      </w:r>
      <w:r>
        <w:rPr>
          <w:rFonts w:hint="eastAsia" w:ascii="Times New Roman" w:hAnsi="Times New Roman" w:eastAsia="仿宋_GB2312" w:cs="Times New Roman"/>
          <w:kern w:val="2"/>
          <w:sz w:val="32"/>
          <w:szCs w:val="32"/>
          <w:lang w:val="en-US" w:eastAsia="zh-CN" w:bidi="ar-SA"/>
        </w:rPr>
        <w:t>开发焦炉燃烧检测与智能控制系统、矿用运输系统安全检测检验智能化系统、精细化行为分析系统等并推广应用。</w:t>
      </w:r>
      <w:r>
        <w:rPr>
          <w:rFonts w:ascii="Times New Roman" w:hAnsi="Times New Roman" w:eastAsia="仿宋_GB2312" w:cs="Times New Roman"/>
          <w:b/>
          <w:bCs/>
          <w:kern w:val="2"/>
          <w:sz w:val="32"/>
          <w:szCs w:val="32"/>
          <w:lang w:val="en-US" w:eastAsia="zh-CN" w:bidi="ar-SA"/>
        </w:rPr>
        <w:t>机器人研发</w:t>
      </w:r>
      <w:r>
        <w:rPr>
          <w:rFonts w:hint="eastAsia" w:ascii="Times New Roman" w:hAnsi="Times New Roman" w:eastAsia="仿宋_GB2312" w:cs="Times New Roman"/>
          <w:b/>
          <w:bCs/>
          <w:kern w:val="2"/>
          <w:sz w:val="32"/>
          <w:szCs w:val="32"/>
          <w:lang w:val="en-US" w:eastAsia="zh-CN" w:bidi="ar-SA"/>
        </w:rPr>
        <w:t>及应用</w:t>
      </w:r>
      <w:r>
        <w:rPr>
          <w:rFonts w:hint="eastAsia" w:ascii="Times New Roman" w:hAnsi="Times New Roman" w:eastAsia="仿宋_GB2312" w:cs="Times New Roman"/>
          <w:kern w:val="2"/>
          <w:sz w:val="32"/>
          <w:szCs w:val="32"/>
          <w:lang w:val="en-US" w:eastAsia="zh-CN" w:bidi="ar-SA"/>
        </w:rPr>
        <w:t>：研发巡检消防救援一体化机器人、人工智能教育机器人、煤矿综采自移机器人智能协同作业技术及成套装备研制、全闭环人工智能化静脉用药调配机器人。</w:t>
      </w:r>
      <w:r>
        <w:rPr>
          <w:rFonts w:hint="eastAsia" w:ascii="Times New Roman" w:hAnsi="Times New Roman" w:eastAsia="仿宋_GB2312" w:cs="Times New Roman"/>
          <w:b/>
          <w:bCs/>
          <w:kern w:val="2"/>
          <w:sz w:val="32"/>
          <w:szCs w:val="32"/>
          <w:lang w:val="en-US" w:eastAsia="zh-CN" w:bidi="ar-SA"/>
        </w:rPr>
        <w:t>高端装备制造：</w:t>
      </w:r>
      <w:r>
        <w:rPr>
          <w:rFonts w:hint="eastAsia" w:ascii="Times New Roman" w:hAnsi="Times New Roman" w:eastAsia="仿宋_GB2312" w:cs="Times New Roman"/>
          <w:kern w:val="2"/>
          <w:sz w:val="32"/>
          <w:szCs w:val="32"/>
          <w:lang w:val="en-US" w:eastAsia="zh-CN" w:bidi="ar-SA"/>
        </w:rPr>
        <w:t>大展翼多环境复杂空域气象无人机、无人机气象灾害监测预防的下投探空系统、正渗透-热回收水处理技术与设备、工业烟气尘硫硝一体化高效协同脱除技术与设备、浓缩机高效混合沉降系统、基于5G技术的智能浮选机、火电厂掺烧污泥燃料智能输送系统、新型智能虾米曲线料斗、电絮凝一体化芯包、高能激光技术在矿山机械再制造的研究及产业应用等。</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default" w:ascii="楷体" w:hAnsi="楷体" w:eastAsia="楷体" w:cs="楷体"/>
          <w:b/>
          <w:bCs/>
          <w:i w:val="0"/>
          <w:caps w:val="0"/>
          <w:color w:val="333333"/>
          <w:spacing w:val="0"/>
          <w:sz w:val="32"/>
          <w:szCs w:val="32"/>
          <w:shd w:val="clear" w:fill="FFFFFF"/>
          <w:lang w:val="en-US" w:eastAsia="zh-CN"/>
        </w:rPr>
      </w:pPr>
      <w:r>
        <w:rPr>
          <w:rFonts w:hint="eastAsia" w:ascii="楷体" w:hAnsi="楷体" w:eastAsia="楷体" w:cs="楷体"/>
          <w:b/>
          <w:bCs/>
          <w:i w:val="0"/>
          <w:caps w:val="0"/>
          <w:color w:val="333333"/>
          <w:spacing w:val="0"/>
          <w:sz w:val="32"/>
          <w:szCs w:val="32"/>
          <w:shd w:val="clear" w:fill="FFFFFF"/>
          <w:lang w:val="en-US" w:eastAsia="zh-CN"/>
        </w:rPr>
        <w:t>7.新型建材</w:t>
      </w:r>
    </w:p>
    <w:p>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围绕新型墙体材料、涂料、装配式建筑技术、粉煤灰、煤矸石在建材上的应用，组织关键技术研发、新产品研制、新技术推广。重点开展纳米相变储能耐火保温板、高性能节能型蒸压加气混凝土、抗菌除醛水性环保涂料、装配式建筑建造技术、低多层盒式螺栓连接全装配式混凝土墙-板结构体系、煤基固废在矿山绿色开采（覆岩隔离注浆）中的应用、硅铝质/脱硫石膏协同制备新型绿色建筑墙体材料、回转窑洁净燃气煅烧高岭土提质工艺关键技术研究。</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lang w:val="en-US" w:eastAsia="zh-CN"/>
        </w:rPr>
      </w:pPr>
      <w:r>
        <w:rPr>
          <w:rFonts w:hint="eastAsia" w:ascii="楷体" w:hAnsi="楷体" w:eastAsia="楷体" w:cs="楷体"/>
          <w:b/>
          <w:bCs/>
          <w:i w:val="0"/>
          <w:caps w:val="0"/>
          <w:color w:val="333333"/>
          <w:spacing w:val="0"/>
          <w:sz w:val="32"/>
          <w:szCs w:val="32"/>
          <w:shd w:val="clear" w:fill="FFFFFF"/>
          <w:lang w:val="en-US" w:eastAsia="zh-CN"/>
        </w:rPr>
        <w:t>8. 锂电池产业链</w:t>
      </w:r>
    </w:p>
    <w:p>
      <w:pPr>
        <w:spacing w:line="560" w:lineRule="exact"/>
        <w:ind w:firstLine="640" w:firstLineChars="200"/>
        <w:rPr>
          <w:rFonts w:hint="default"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围绕提升锂电池高能量密度、高安全性、高循环寿命，</w:t>
      </w:r>
      <w:r>
        <w:rPr>
          <w:rFonts w:hint="eastAsia" w:ascii="Times New Roman" w:hAnsi="Times New Roman" w:eastAsia="仿宋_GB2312" w:cs="Times New Roman"/>
          <w:kern w:val="2"/>
          <w:sz w:val="32"/>
          <w:szCs w:val="32"/>
          <w:lang w:val="en-US" w:eastAsia="zh-CN" w:bidi="ar-SA"/>
        </w:rPr>
        <w:t>研发</w:t>
      </w:r>
      <w:r>
        <w:rPr>
          <w:rFonts w:ascii="Times New Roman" w:hAnsi="Times New Roman" w:eastAsia="仿宋_GB2312" w:cs="Times New Roman"/>
          <w:kern w:val="2"/>
          <w:sz w:val="32"/>
          <w:szCs w:val="32"/>
          <w:lang w:val="en-US" w:eastAsia="zh-CN" w:bidi="ar-SA"/>
        </w:rPr>
        <w:t>电芯制造、</w:t>
      </w:r>
      <w:r>
        <w:rPr>
          <w:rFonts w:hint="eastAsia" w:ascii="Times New Roman" w:hAnsi="Times New Roman" w:eastAsia="仿宋_GB2312" w:cs="Times New Roman"/>
          <w:kern w:val="2"/>
          <w:sz w:val="32"/>
          <w:szCs w:val="32"/>
          <w:lang w:val="en-US" w:eastAsia="zh-CN" w:bidi="ar-SA"/>
        </w:rPr>
        <w:t>新型</w:t>
      </w:r>
      <w:r>
        <w:rPr>
          <w:rFonts w:ascii="Times New Roman" w:hAnsi="Times New Roman" w:eastAsia="仿宋_GB2312" w:cs="Times New Roman"/>
          <w:kern w:val="2"/>
          <w:sz w:val="32"/>
          <w:szCs w:val="32"/>
          <w:lang w:val="en-US" w:eastAsia="zh-CN" w:bidi="ar-SA"/>
        </w:rPr>
        <w:t>正负极材料、隔膜</w:t>
      </w:r>
      <w:r>
        <w:rPr>
          <w:rFonts w:hint="eastAsia" w:ascii="Times New Roman" w:hAnsi="Times New Roman" w:eastAsia="仿宋_GB2312" w:cs="Times New Roman"/>
          <w:kern w:val="2"/>
          <w:sz w:val="32"/>
          <w:szCs w:val="32"/>
          <w:lang w:val="en-US" w:eastAsia="zh-CN" w:bidi="ar-SA"/>
        </w:rPr>
        <w:t>材料</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发展高端锂离子电池，拓展应用领域</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重点开展高安全全气候锂离子电池、高比容长寿命硅碳锂离子动力电池、高性能锂金属负极、基于隔膜涂层技术的高能量密度高安全锂硫电池、基于正极涂层技术的高能量密度锂硫电池、高性能锂电池电芯电池、大数据中心锂电储能动环检测及安全管理系统、高性能全固态锂离子电池、5G通信基站用锂电池及智能管理系统等关键技术研究与开发。支持传统蓄电池技术升级，组织开展长寿命硅基双极性蓄电池、数据中心用LHRF12-1000A蓄电池、富液式驻车空调电池、新能源电动车用电池开发新型高效铅酸电池电解液添加剂、基于先进碳材料的铅碳电池、纯铅电池负极耳及负极汇流排腐蚀机理等关键技术研发。</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default" w:ascii="楷体" w:hAnsi="楷体" w:eastAsia="楷体" w:cs="楷体"/>
          <w:b/>
          <w:bCs/>
          <w:i w:val="0"/>
          <w:caps w:val="0"/>
          <w:color w:val="333333"/>
          <w:spacing w:val="0"/>
          <w:sz w:val="32"/>
          <w:szCs w:val="32"/>
          <w:shd w:val="clear" w:fill="FFFFFF"/>
          <w:lang w:val="en-US" w:eastAsia="zh-CN"/>
        </w:rPr>
      </w:pPr>
      <w:r>
        <w:rPr>
          <w:rFonts w:hint="eastAsia" w:ascii="楷体" w:hAnsi="楷体" w:eastAsia="楷体" w:cs="楷体"/>
          <w:b/>
          <w:bCs/>
          <w:i w:val="0"/>
          <w:caps w:val="0"/>
          <w:color w:val="333333"/>
          <w:spacing w:val="0"/>
          <w:sz w:val="32"/>
          <w:szCs w:val="32"/>
          <w:shd w:val="clear" w:fill="FFFFFF"/>
          <w:lang w:val="en-US" w:eastAsia="zh-CN"/>
        </w:rPr>
        <w:t>9.电子信息与大数据</w:t>
      </w:r>
    </w:p>
    <w:p>
      <w:pPr>
        <w:spacing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研发</w:t>
      </w:r>
      <w:r>
        <w:rPr>
          <w:rFonts w:ascii="Times New Roman" w:hAnsi="Times New Roman" w:eastAsia="仿宋_GB2312" w:cs="Times New Roman"/>
          <w:kern w:val="2"/>
          <w:sz w:val="32"/>
          <w:szCs w:val="32"/>
          <w:lang w:val="en-US" w:eastAsia="zh-CN" w:bidi="ar-SA"/>
        </w:rPr>
        <w:t>手机</w:t>
      </w:r>
      <w:r>
        <w:rPr>
          <w:rFonts w:hint="eastAsia" w:ascii="Times New Roman" w:hAnsi="Times New Roman" w:eastAsia="仿宋_GB2312" w:cs="Times New Roman"/>
          <w:kern w:val="2"/>
          <w:sz w:val="32"/>
          <w:szCs w:val="32"/>
          <w:lang w:val="en-US" w:eastAsia="zh-CN" w:bidi="ar-SA"/>
        </w:rPr>
        <w:t>等电子产品新型</w:t>
      </w:r>
      <w:r>
        <w:rPr>
          <w:rFonts w:ascii="Times New Roman" w:hAnsi="Times New Roman" w:eastAsia="仿宋_GB2312" w:cs="Times New Roman"/>
          <w:kern w:val="2"/>
          <w:sz w:val="32"/>
          <w:szCs w:val="32"/>
          <w:lang w:val="en-US" w:eastAsia="zh-CN" w:bidi="ar-SA"/>
        </w:rPr>
        <w:t>零部件</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家用电器微型电机、</w:t>
      </w:r>
      <w:r>
        <w:rPr>
          <w:rFonts w:hint="eastAsia" w:ascii="Times New Roman" w:hAnsi="Times New Roman" w:eastAsia="仿宋_GB2312" w:cs="Times New Roman"/>
          <w:kern w:val="2"/>
          <w:sz w:val="32"/>
          <w:szCs w:val="32"/>
          <w:lang w:val="en-US" w:eastAsia="zh-CN" w:bidi="ar-SA"/>
        </w:rPr>
        <w:t>传感器芯片及其封装技术，培育</w:t>
      </w:r>
      <w:r>
        <w:rPr>
          <w:rFonts w:ascii="Times New Roman" w:hAnsi="Times New Roman" w:eastAsia="仿宋_GB2312" w:cs="Times New Roman"/>
          <w:kern w:val="2"/>
          <w:sz w:val="32"/>
          <w:szCs w:val="32"/>
          <w:lang w:val="en-US" w:eastAsia="zh-CN" w:bidi="ar-SA"/>
        </w:rPr>
        <w:t>发展智能家居、智能穿戴、健康医疗、VR等智能终端及其配套产业</w:t>
      </w:r>
      <w:r>
        <w:rPr>
          <w:rFonts w:hint="eastAsia" w:ascii="Times New Roman" w:hAnsi="Times New Roman" w:eastAsia="仿宋_GB2312" w:cs="Times New Roman"/>
          <w:kern w:val="2"/>
          <w:sz w:val="32"/>
          <w:szCs w:val="32"/>
          <w:lang w:val="en-US" w:eastAsia="zh-CN" w:bidi="ar-SA"/>
        </w:rPr>
        <w:t>，积极发展大数据产业，建设智慧城市。重点开展手机用线性马达、VFA超高效轻量化稀土永磁变频电机、高性能微型氮氧传感器芯片、多通道DRGB视觉感知融合手势识别技术、网络行为管理与分析系统、面向智慧城市的人脸识别生态链、社会治理大数据认知服务平台、基于AI智能分析技术的智慧督查考核系统等技术的研究与开发。</w:t>
      </w:r>
    </w:p>
    <w:p>
      <w:pPr>
        <w:pageBreakBefore w:val="0"/>
        <w:kinsoku/>
        <w:wordWrap/>
        <w:overflowPunct/>
        <w:topLinePunct w:val="0"/>
        <w:autoSpaceDE/>
        <w:autoSpaceDN/>
        <w:bidi w:val="0"/>
        <w:spacing w:after="0" w:line="580" w:lineRule="exact"/>
        <w:ind w:firstLine="643" w:firstLineChars="200"/>
        <w:jc w:val="both"/>
        <w:textAlignment w:val="auto"/>
        <w:outlineLvl w:val="2"/>
        <w:rPr>
          <w:rFonts w:hint="eastAsia" w:ascii="楷体" w:hAnsi="楷体" w:eastAsia="楷体" w:cs="楷体"/>
          <w:b/>
          <w:bCs/>
          <w:i w:val="0"/>
          <w:caps w:val="0"/>
          <w:color w:val="333333"/>
          <w:spacing w:val="0"/>
          <w:sz w:val="32"/>
          <w:szCs w:val="32"/>
          <w:shd w:val="clear" w:fill="FFFFFF"/>
          <w:lang w:val="en-US" w:eastAsia="zh-CN"/>
        </w:rPr>
      </w:pPr>
      <w:r>
        <w:rPr>
          <w:rFonts w:hint="eastAsia" w:ascii="楷体" w:hAnsi="楷体" w:eastAsia="楷体" w:cs="楷体"/>
          <w:b/>
          <w:bCs/>
          <w:i w:val="0"/>
          <w:caps w:val="0"/>
          <w:color w:val="333333"/>
          <w:spacing w:val="0"/>
          <w:sz w:val="32"/>
          <w:szCs w:val="32"/>
          <w:shd w:val="clear" w:fill="FFFFFF"/>
          <w:lang w:val="en-US" w:eastAsia="zh-CN"/>
        </w:rPr>
        <w:t>10.氢能源</w:t>
      </w:r>
    </w:p>
    <w:p>
      <w:pPr>
        <w:spacing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培育</w:t>
      </w:r>
      <w:r>
        <w:rPr>
          <w:rFonts w:ascii="Times New Roman" w:hAnsi="Times New Roman" w:eastAsia="仿宋_GB2312" w:cs="Times New Roman"/>
          <w:kern w:val="2"/>
          <w:sz w:val="32"/>
          <w:szCs w:val="32"/>
          <w:lang w:val="en-US" w:eastAsia="zh-CN" w:bidi="ar-SA"/>
        </w:rPr>
        <w:t>发展</w:t>
      </w:r>
      <w:r>
        <w:rPr>
          <w:rFonts w:hint="eastAsia" w:ascii="Times New Roman" w:hAnsi="Times New Roman" w:eastAsia="仿宋_GB2312" w:cs="Times New Roman"/>
          <w:kern w:val="2"/>
          <w:sz w:val="32"/>
          <w:szCs w:val="32"/>
          <w:lang w:val="en-US" w:eastAsia="zh-CN" w:bidi="ar-SA"/>
        </w:rPr>
        <w:t>氢燃料制取及其</w:t>
      </w:r>
      <w:r>
        <w:rPr>
          <w:rFonts w:ascii="Times New Roman" w:hAnsi="Times New Roman" w:eastAsia="仿宋_GB2312" w:cs="Times New Roman"/>
          <w:kern w:val="2"/>
          <w:sz w:val="32"/>
          <w:szCs w:val="32"/>
          <w:lang w:val="en-US" w:eastAsia="zh-CN" w:bidi="ar-SA"/>
        </w:rPr>
        <w:t>储运设备，突破高压气态储氢装备，加快研发关键计量技术、新型氢燃料电池催化剂、金属双极板材料技术</w:t>
      </w:r>
      <w:r>
        <w:rPr>
          <w:rFonts w:hint="eastAsia" w:ascii="Times New Roman" w:hAnsi="Times New Roman" w:eastAsia="仿宋_GB2312" w:cs="Times New Roman"/>
          <w:kern w:val="2"/>
          <w:sz w:val="32"/>
          <w:szCs w:val="32"/>
          <w:lang w:val="en-US" w:eastAsia="zh-CN" w:bidi="ar-SA"/>
        </w:rPr>
        <w:t>等。开展合金储氢器、便携式储能电源、氢动力无人机、氢动力电动车、氢-电混动系统、氢气传感器、氢燃料单兵电源、综合电源管理系统等产品和技术的研发与应用。重点开展风冷型氢燃料电池动力系统关键技术攻关，包括风冷氢燃料电池堆，电堆附属系统：空气过滤器、增压泵、空气加湿器、氢气引射器，电堆及附属状态检测系统：电堆电流、电压、氢气压力与流量、电堆温度等状态参数监测传感器，电堆控制器，混动锂电，DC-DC控制器等。同时，依据我市产业特点，开展</w:t>
      </w:r>
      <w:r>
        <w:rPr>
          <w:rFonts w:ascii="Times New Roman" w:hAnsi="Times New Roman" w:eastAsia="仿宋_GB2312" w:cs="Times New Roman"/>
          <w:kern w:val="2"/>
          <w:sz w:val="32"/>
          <w:szCs w:val="32"/>
          <w:lang w:val="en-US" w:eastAsia="zh-CN" w:bidi="ar-SA"/>
        </w:rPr>
        <w:t>焦炉煤气提纯制氢</w:t>
      </w:r>
      <w:r>
        <w:rPr>
          <w:rFonts w:hint="eastAsia" w:ascii="Times New Roman" w:hAnsi="Times New Roman" w:eastAsia="仿宋_GB2312" w:cs="Times New Roman"/>
          <w:kern w:val="2"/>
          <w:sz w:val="32"/>
          <w:szCs w:val="32"/>
          <w:lang w:val="en-US" w:eastAsia="zh-CN" w:bidi="ar-SA"/>
        </w:rPr>
        <w:t>技术研究开发。</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i w:val="0"/>
          <w:caps w:val="0"/>
          <w:color w:val="auto"/>
          <w:spacing w:val="8"/>
          <w:sz w:val="32"/>
          <w:szCs w:val="32"/>
          <w:shd w:val="clear" w:fill="FFFFFF"/>
          <w:lang w:val="en-US" w:eastAsia="zh-CN"/>
        </w:rPr>
      </w:pPr>
      <w:bookmarkStart w:id="58" w:name="_Toc14012_WPSOffice_Level2"/>
      <w:r>
        <w:rPr>
          <w:rFonts w:hint="eastAsia" w:ascii="黑体" w:hAnsi="黑体" w:eastAsia="黑体" w:cs="黑体"/>
          <w:b w:val="0"/>
          <w:bCs w:val="0"/>
          <w:i w:val="0"/>
          <w:caps w:val="0"/>
          <w:color w:val="auto"/>
          <w:spacing w:val="8"/>
          <w:sz w:val="32"/>
          <w:szCs w:val="32"/>
          <w:shd w:val="clear" w:fill="FFFFFF"/>
          <w:lang w:val="en-US" w:eastAsia="zh-CN"/>
        </w:rPr>
        <w:t>第二节  支撑乡村振兴创新发展</w:t>
      </w:r>
      <w:bookmarkEnd w:id="58"/>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sz w:val="32"/>
          <w:szCs w:val="32"/>
          <w:lang w:val="en-US" w:eastAsia="zh-CN"/>
        </w:rPr>
      </w:pPr>
      <w:r>
        <w:rPr>
          <w:rFonts w:hint="eastAsia" w:ascii="楷体" w:hAnsi="楷体" w:eastAsia="楷体" w:cs="楷体"/>
          <w:b/>
          <w:bCs/>
          <w:kern w:val="24"/>
          <w:sz w:val="32"/>
          <w:szCs w:val="32"/>
          <w:lang w:val="en-US" w:eastAsia="zh-CN" w:bidi="ar"/>
        </w:rPr>
        <w:t>一、打造农业科技创新平台。</w:t>
      </w:r>
      <w:r>
        <w:rPr>
          <w:rFonts w:hint="eastAsia" w:ascii="仿宋" w:hAnsi="仿宋" w:eastAsia="仿宋" w:cs="仿宋"/>
          <w:b w:val="0"/>
          <w:kern w:val="24"/>
          <w:sz w:val="32"/>
          <w:szCs w:val="32"/>
          <w:lang w:val="en-US" w:eastAsia="zh-CN" w:bidi="ar"/>
        </w:rPr>
        <w:t>进一步</w:t>
      </w:r>
      <w:r>
        <w:rPr>
          <w:rFonts w:hint="eastAsia" w:ascii="仿宋" w:hAnsi="仿宋" w:eastAsia="仿宋"/>
          <w:sz w:val="32"/>
          <w:szCs w:val="32"/>
          <w:lang w:val="en-US" w:eastAsia="zh-CN"/>
        </w:rPr>
        <w:t>推进国家和省级农业科技园区建设，依托凤凰山国家农业科技园和濉溪、杜集、烈山省级农业科技园，强化基础设施和主导产业发展，强化提质增效，</w:t>
      </w:r>
      <w:r>
        <w:rPr>
          <w:rFonts w:hint="eastAsia" w:ascii="仿宋" w:hAnsi="仿宋" w:eastAsia="仿宋" w:cs="仿宋"/>
          <w:b w:val="0"/>
          <w:kern w:val="24"/>
          <w:sz w:val="32"/>
          <w:szCs w:val="32"/>
          <w:lang w:val="en-US" w:eastAsia="zh-CN" w:bidi="ar"/>
        </w:rPr>
        <w:t>强化农业社会化服务体系建设。</w:t>
      </w:r>
      <w:r>
        <w:rPr>
          <w:rFonts w:hint="eastAsia" w:ascii="仿宋" w:hAnsi="仿宋" w:eastAsia="仿宋"/>
          <w:sz w:val="32"/>
          <w:szCs w:val="32"/>
          <w:lang w:val="en-US" w:eastAsia="zh-CN"/>
        </w:rPr>
        <w:t>围绕乡村振兴、巩固脱贫攻坚目标，大力开展科技特派员工作，形成服务网络，组织开展市级科技特派员工作站认定，加强绩效考核，推动农业先进适用技术推广应用。</w:t>
      </w:r>
    </w:p>
    <w:p>
      <w:pPr>
        <w:keepNext w:val="0"/>
        <w:keepLines w:val="0"/>
        <w:pageBreakBefore w:val="0"/>
        <w:widowControl w:val="0"/>
        <w:kinsoku/>
        <w:wordWrap/>
        <w:overflowPunct/>
        <w:topLinePunct w:val="0"/>
        <w:autoSpaceDE/>
        <w:autoSpaceDN/>
        <w:bidi w:val="0"/>
        <w:adjustRightInd/>
        <w:snapToGrid/>
        <w:spacing w:line="580" w:lineRule="exact"/>
        <w:ind w:firstLine="851"/>
        <w:textAlignment w:val="auto"/>
        <w:rPr>
          <w:rFonts w:hint="eastAsia" w:ascii="仿宋_GB2312" w:hAnsi="Times New Roman" w:eastAsia="仿宋_GB2312" w:cs="仿宋_GB2312"/>
          <w:sz w:val="32"/>
          <w:szCs w:val="32"/>
          <w:lang w:eastAsia="zh-CN"/>
        </w:rPr>
      </w:pPr>
      <w:r>
        <w:rPr>
          <w:rFonts w:hint="eastAsia" w:ascii="楷体" w:hAnsi="楷体" w:eastAsia="楷体" w:cs="楷体"/>
          <w:b/>
          <w:bCs/>
          <w:sz w:val="32"/>
          <w:szCs w:val="32"/>
          <w:lang w:val="en-US" w:eastAsia="zh-CN"/>
        </w:rPr>
        <w:t>二、强化农业产业现代化关键技术攻关。</w:t>
      </w:r>
      <w:r>
        <w:rPr>
          <w:rFonts w:hint="eastAsia" w:ascii="仿宋" w:hAnsi="仿宋" w:eastAsia="仿宋"/>
          <w:sz w:val="32"/>
          <w:szCs w:val="32"/>
          <w:lang w:val="en-US" w:eastAsia="zh-CN"/>
        </w:rPr>
        <w:t>贯彻落实“藏粮于地、藏粮于技”发展战略，谋划实施一批</w:t>
      </w:r>
      <w:r>
        <w:rPr>
          <w:rFonts w:hint="eastAsia" w:ascii="仿宋_GB2312" w:hAnsi="Times New Roman" w:eastAsia="仿宋_GB2312"/>
          <w:sz w:val="32"/>
          <w:szCs w:val="32"/>
        </w:rPr>
        <w:t>产业</w:t>
      </w:r>
      <w:r>
        <w:rPr>
          <w:rFonts w:hint="eastAsia" w:ascii="仿宋" w:hAnsi="仿宋" w:eastAsia="仿宋"/>
          <w:sz w:val="32"/>
          <w:szCs w:val="32"/>
          <w:lang w:val="en-US" w:eastAsia="zh-CN"/>
        </w:rPr>
        <w:t>重大科</w:t>
      </w:r>
      <w:r>
        <w:rPr>
          <w:rFonts w:hint="eastAsia" w:ascii="仿宋_GB2312" w:hAnsi="Times New Roman" w:eastAsia="仿宋_GB2312"/>
          <w:sz w:val="32"/>
          <w:szCs w:val="32"/>
        </w:rPr>
        <w:t>技攻关项目</w:t>
      </w:r>
      <w:r>
        <w:rPr>
          <w:rFonts w:hint="eastAsia" w:ascii="仿宋_GB2312" w:hAnsi="Times New Roman" w:eastAsia="仿宋_GB2312"/>
          <w:sz w:val="32"/>
          <w:szCs w:val="32"/>
          <w:lang w:eastAsia="zh-CN"/>
        </w:rPr>
        <w:t>，提升我市农业产业核心竞争力。</w:t>
      </w:r>
      <w:r>
        <w:rPr>
          <w:rFonts w:hint="eastAsia" w:ascii="Times New Roman" w:hAnsi="Times New Roman" w:eastAsia="仿宋_GB2312"/>
          <w:b/>
          <w:bCs/>
          <w:sz w:val="32"/>
          <w:szCs w:val="32"/>
        </w:rPr>
        <w:t>种植业：</w:t>
      </w:r>
      <w:r>
        <w:rPr>
          <w:rFonts w:hint="eastAsia" w:ascii="Times New Roman" w:hAnsi="Times New Roman" w:eastAsia="仿宋_GB2312"/>
          <w:sz w:val="32"/>
          <w:szCs w:val="32"/>
        </w:rPr>
        <w:t>加大</w:t>
      </w:r>
      <w:r>
        <w:rPr>
          <w:rFonts w:hint="eastAsia" w:ascii="Times New Roman" w:hAnsi="Times New Roman" w:eastAsia="仿宋_GB2312"/>
          <w:sz w:val="32"/>
          <w:szCs w:val="32"/>
          <w:lang w:val="en-US" w:eastAsia="zh-CN"/>
        </w:rPr>
        <w:t>高产、优质、多抗</w:t>
      </w:r>
      <w:r>
        <w:rPr>
          <w:rFonts w:hint="eastAsia" w:ascii="Times New Roman" w:hAnsi="Times New Roman" w:eastAsia="仿宋_GB2312"/>
          <w:sz w:val="32"/>
          <w:szCs w:val="32"/>
          <w:lang w:eastAsia="zh-CN"/>
        </w:rPr>
        <w:t>主要</w:t>
      </w:r>
      <w:r>
        <w:rPr>
          <w:rFonts w:hint="eastAsia" w:ascii="Times New Roman" w:hAnsi="Times New Roman" w:eastAsia="仿宋_GB2312"/>
          <w:sz w:val="32"/>
          <w:szCs w:val="32"/>
        </w:rPr>
        <w:t>农作物新品种选育、引进与推广力度</w:t>
      </w:r>
      <w:r>
        <w:rPr>
          <w:rFonts w:hint="eastAsia" w:ascii="Times New Roman" w:hAnsi="Times New Roman" w:eastAsia="仿宋_GB2312"/>
          <w:sz w:val="32"/>
          <w:szCs w:val="32"/>
          <w:lang w:eastAsia="zh-CN"/>
        </w:rPr>
        <w:t>，提升主要农作物的产量和质量</w:t>
      </w:r>
      <w:r>
        <w:rPr>
          <w:rFonts w:hint="eastAsia" w:ascii="Times New Roman" w:hAnsi="Times New Roman" w:eastAsia="仿宋_GB2312"/>
          <w:sz w:val="32"/>
          <w:szCs w:val="32"/>
        </w:rPr>
        <w:t>。推进特色经济作物石榴、葡萄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食用菌等地方特色新品种更新速度，推进设施蔬菜种植技术的研发与应用；</w:t>
      </w:r>
      <w:r>
        <w:rPr>
          <w:rFonts w:hint="eastAsia" w:ascii="仿宋_GB2312" w:hAnsi="Times New Roman" w:eastAsia="仿宋_GB2312" w:cs="仿宋_GB2312"/>
          <w:sz w:val="32"/>
          <w:szCs w:val="32"/>
        </w:rPr>
        <w:t>组织实施</w:t>
      </w:r>
      <w:r>
        <w:rPr>
          <w:rFonts w:hint="eastAsia" w:ascii="仿宋_GB2312" w:hAnsi="Times New Roman" w:eastAsia="仿宋_GB2312" w:cs="仿宋_GB2312"/>
          <w:sz w:val="32"/>
          <w:szCs w:val="32"/>
          <w:lang w:eastAsia="zh-CN"/>
        </w:rPr>
        <w:t>农产品深加工、</w:t>
      </w:r>
      <w:r>
        <w:rPr>
          <w:rFonts w:hint="eastAsia" w:ascii="仿宋_GB2312" w:hAnsi="Times New Roman" w:eastAsia="仿宋_GB2312" w:cs="仿宋_GB2312"/>
          <w:sz w:val="32"/>
          <w:szCs w:val="32"/>
        </w:rPr>
        <w:t>农业生态环保、</w:t>
      </w:r>
      <w:r>
        <w:rPr>
          <w:rFonts w:hint="eastAsia" w:ascii="仿宋_GB2312" w:hAnsi="Times New Roman" w:eastAsia="仿宋_GB2312" w:cs="仿宋_GB2312"/>
          <w:sz w:val="32"/>
          <w:szCs w:val="32"/>
          <w:lang w:eastAsia="zh-CN"/>
        </w:rPr>
        <w:t>智慧农业关键技术攻关，</w:t>
      </w:r>
      <w:r>
        <w:rPr>
          <w:rFonts w:hint="eastAsia" w:ascii="宋体" w:hAnsi="宋体" w:eastAsia="仿宋_GB2312"/>
          <w:sz w:val="32"/>
          <w:szCs w:val="32"/>
        </w:rPr>
        <w:t>提高农产品安全生产水平，</w:t>
      </w:r>
      <w:r>
        <w:rPr>
          <w:rFonts w:hint="eastAsia" w:ascii="宋体" w:hAnsi="宋体" w:eastAsia="仿宋_GB2312"/>
          <w:sz w:val="32"/>
          <w:szCs w:val="32"/>
          <w:lang w:eastAsia="zh-CN"/>
        </w:rPr>
        <w:t>大力发展</w:t>
      </w:r>
      <w:r>
        <w:rPr>
          <w:rFonts w:hint="eastAsia" w:ascii="宋体" w:hAnsi="宋体" w:eastAsia="仿宋_GB2312"/>
          <w:sz w:val="32"/>
          <w:szCs w:val="32"/>
        </w:rPr>
        <w:t>无公害农产品、绿色食品、有机食品和地理标志农产品</w:t>
      </w:r>
      <w:r>
        <w:rPr>
          <w:rFonts w:hint="eastAsia" w:ascii="仿宋_GB2312" w:hAnsi="Times New Roman" w:eastAsia="仿宋_GB2312" w:cs="仿宋_GB2312"/>
          <w:sz w:val="32"/>
          <w:szCs w:val="32"/>
        </w:rPr>
        <w:t>。</w:t>
      </w:r>
      <w:r>
        <w:rPr>
          <w:rFonts w:hint="eastAsia" w:ascii="Times New Roman" w:hAnsi="Times New Roman" w:eastAsia="仿宋_GB2312"/>
          <w:b/>
          <w:bCs/>
          <w:sz w:val="32"/>
          <w:szCs w:val="32"/>
        </w:rPr>
        <w:t>养殖业：</w:t>
      </w:r>
      <w:r>
        <w:rPr>
          <w:rFonts w:hint="eastAsia" w:ascii="宋体" w:hAnsi="宋体" w:eastAsia="仿宋_GB2312"/>
          <w:kern w:val="0"/>
          <w:sz w:val="32"/>
          <w:szCs w:val="32"/>
        </w:rPr>
        <w:t>重点</w:t>
      </w:r>
      <w:r>
        <w:rPr>
          <w:rFonts w:hint="eastAsia" w:ascii="宋体" w:hAnsi="宋体" w:eastAsia="仿宋_GB2312"/>
          <w:kern w:val="0"/>
          <w:sz w:val="32"/>
          <w:szCs w:val="32"/>
          <w:lang w:val="en-US" w:eastAsia="zh-CN"/>
        </w:rPr>
        <w:t>开展</w:t>
      </w:r>
      <w:r>
        <w:rPr>
          <w:rFonts w:hint="eastAsia" w:ascii="宋体" w:hAnsi="宋体" w:eastAsia="仿宋_GB2312"/>
          <w:kern w:val="0"/>
          <w:sz w:val="32"/>
          <w:szCs w:val="32"/>
        </w:rPr>
        <w:t>生猪、奶牛、山羊和家禽等新品种的引进和杂交改良技术推广，健全良种繁育体系；推广集约化养殖新技术</w:t>
      </w:r>
      <w:r>
        <w:rPr>
          <w:rFonts w:ascii="宋体" w:hAnsi="宋体" w:eastAsia="仿宋_GB2312"/>
          <w:kern w:val="0"/>
          <w:sz w:val="32"/>
          <w:szCs w:val="32"/>
        </w:rPr>
        <w:t>。加强</w:t>
      </w:r>
      <w:r>
        <w:rPr>
          <w:rFonts w:hint="eastAsia" w:ascii="宋体" w:hAnsi="宋体" w:eastAsia="仿宋_GB2312"/>
          <w:kern w:val="0"/>
          <w:sz w:val="32"/>
          <w:szCs w:val="32"/>
        </w:rPr>
        <w:t>现代养殖业配套服务技术开发，</w:t>
      </w:r>
      <w:r>
        <w:rPr>
          <w:rFonts w:ascii="宋体" w:hAnsi="宋体" w:eastAsia="仿宋_GB2312"/>
          <w:kern w:val="0"/>
          <w:sz w:val="32"/>
          <w:szCs w:val="32"/>
        </w:rPr>
        <w:t>抓好</w:t>
      </w:r>
      <w:r>
        <w:rPr>
          <w:rFonts w:hint="eastAsia" w:ascii="宋体" w:hAnsi="宋体" w:eastAsia="仿宋_GB2312"/>
          <w:kern w:val="0"/>
          <w:sz w:val="32"/>
          <w:szCs w:val="32"/>
        </w:rPr>
        <w:t>现代化</w:t>
      </w:r>
      <w:r>
        <w:rPr>
          <w:rFonts w:ascii="宋体" w:hAnsi="宋体" w:eastAsia="仿宋_GB2312"/>
          <w:kern w:val="0"/>
          <w:sz w:val="32"/>
          <w:szCs w:val="32"/>
        </w:rPr>
        <w:t>养殖</w:t>
      </w:r>
      <w:r>
        <w:rPr>
          <w:rFonts w:hint="eastAsia" w:ascii="宋体" w:hAnsi="宋体" w:eastAsia="仿宋_GB2312"/>
          <w:kern w:val="0"/>
          <w:sz w:val="32"/>
          <w:szCs w:val="32"/>
        </w:rPr>
        <w:t>示范基地</w:t>
      </w:r>
      <w:r>
        <w:rPr>
          <w:rFonts w:ascii="宋体" w:hAnsi="宋体" w:eastAsia="仿宋_GB2312"/>
          <w:kern w:val="0"/>
          <w:sz w:val="32"/>
          <w:szCs w:val="32"/>
        </w:rPr>
        <w:t>建设</w:t>
      </w:r>
      <w:r>
        <w:rPr>
          <w:rFonts w:hint="eastAsia" w:ascii="宋体" w:hAnsi="宋体" w:eastAsia="仿宋_GB2312"/>
          <w:kern w:val="0"/>
          <w:sz w:val="32"/>
          <w:szCs w:val="32"/>
        </w:rPr>
        <w:t>。</w:t>
      </w:r>
      <w:r>
        <w:rPr>
          <w:rFonts w:ascii="宋体" w:hAnsi="宋体" w:eastAsia="仿宋_GB2312"/>
          <w:kern w:val="0"/>
          <w:sz w:val="32"/>
          <w:szCs w:val="32"/>
        </w:rPr>
        <w:t>加强动物疫病综合防治技术研究，</w:t>
      </w:r>
      <w:r>
        <w:rPr>
          <w:rFonts w:hint="eastAsia" w:ascii="宋体" w:hAnsi="宋体" w:eastAsia="仿宋_GB2312"/>
          <w:kern w:val="0"/>
          <w:sz w:val="32"/>
          <w:szCs w:val="32"/>
        </w:rPr>
        <w:t>开展</w:t>
      </w:r>
      <w:r>
        <w:rPr>
          <w:rFonts w:ascii="宋体" w:hAnsi="宋体" w:eastAsia="仿宋_GB2312"/>
          <w:kern w:val="0"/>
          <w:sz w:val="32"/>
          <w:szCs w:val="32"/>
        </w:rPr>
        <w:t>动物疫病及动物源性人畜共患病的预防、检测、快速诊断和扑灭技术</w:t>
      </w:r>
      <w:r>
        <w:rPr>
          <w:rFonts w:hint="eastAsia" w:ascii="宋体" w:hAnsi="宋体" w:eastAsia="仿宋_GB2312"/>
          <w:kern w:val="0"/>
          <w:sz w:val="32"/>
          <w:szCs w:val="32"/>
        </w:rPr>
        <w:t>，</w:t>
      </w:r>
      <w:r>
        <w:rPr>
          <w:rFonts w:ascii="宋体" w:hAnsi="宋体" w:eastAsia="仿宋_GB2312"/>
          <w:kern w:val="0"/>
          <w:sz w:val="32"/>
          <w:szCs w:val="32"/>
        </w:rPr>
        <w:t>控制重大动物疫病传播</w:t>
      </w:r>
      <w:r>
        <w:rPr>
          <w:rFonts w:hint="eastAsia" w:ascii="宋体" w:hAnsi="宋体" w:eastAsia="仿宋_GB2312"/>
          <w:kern w:val="0"/>
          <w:sz w:val="32"/>
          <w:szCs w:val="32"/>
        </w:rPr>
        <w:t>。</w:t>
      </w:r>
      <w:r>
        <w:rPr>
          <w:rFonts w:hint="eastAsia" w:ascii="宋体" w:hAnsi="宋体" w:eastAsia="仿宋_GB2312"/>
          <w:b/>
          <w:bCs/>
          <w:kern w:val="0"/>
          <w:sz w:val="32"/>
          <w:szCs w:val="32"/>
          <w:lang w:eastAsia="zh-CN"/>
        </w:rPr>
        <w:t>农业现代化：</w:t>
      </w:r>
      <w:r>
        <w:rPr>
          <w:rFonts w:hint="eastAsia" w:ascii="宋体" w:hAnsi="宋体" w:eastAsia="仿宋_GB2312"/>
          <w:kern w:val="0"/>
          <w:sz w:val="32"/>
          <w:szCs w:val="32"/>
        </w:rPr>
        <w:t>开</w:t>
      </w:r>
      <w:r>
        <w:rPr>
          <w:rFonts w:hint="eastAsia" w:ascii="仿宋_GB2312" w:hAnsi="Times New Roman" w:eastAsia="仿宋_GB2312" w:cs="仿宋_GB2312"/>
          <w:sz w:val="32"/>
          <w:szCs w:val="32"/>
        </w:rPr>
        <w:t>展农业生产智能化、数</w:t>
      </w:r>
      <w:r>
        <w:rPr>
          <w:rFonts w:hint="eastAsia" w:ascii="仿宋_GB2312" w:hAnsi="Times New Roman" w:eastAsia="仿宋_GB2312" w:cs="仿宋_GB2312"/>
          <w:sz w:val="32"/>
          <w:szCs w:val="32"/>
          <w:lang w:eastAsia="zh-CN"/>
        </w:rPr>
        <w:t>字</w:t>
      </w:r>
      <w:r>
        <w:rPr>
          <w:rFonts w:hint="eastAsia" w:ascii="仿宋_GB2312" w:hAnsi="Times New Roman" w:eastAsia="仿宋_GB2312" w:cs="仿宋_GB2312"/>
          <w:sz w:val="32"/>
          <w:szCs w:val="32"/>
        </w:rPr>
        <w:t>化技术研发和示范，提升农业经营网络化、管理高效化、服务便捷化能力和水平</w:t>
      </w:r>
      <w:r>
        <w:rPr>
          <w:rFonts w:hint="eastAsia" w:ascii="仿宋_GB2312" w:hAnsi="Times New Roman" w:eastAsia="仿宋_GB2312" w:cs="仿宋_GB2312"/>
          <w:sz w:val="32"/>
          <w:szCs w:val="32"/>
          <w:lang w:eastAsia="zh-CN"/>
        </w:rPr>
        <w:t>，</w:t>
      </w:r>
      <w:r>
        <w:rPr>
          <w:rFonts w:hint="eastAsia" w:ascii="仿宋_GB2312" w:hAnsi="Times New Roman" w:eastAsia="仿宋_GB2312" w:cs="仿宋_GB2312"/>
          <w:sz w:val="32"/>
          <w:szCs w:val="32"/>
        </w:rPr>
        <w:t>推动现代农业发展</w:t>
      </w:r>
      <w:r>
        <w:rPr>
          <w:rFonts w:hint="eastAsia" w:ascii="仿宋_GB2312" w:hAnsi="Times New Roman" w:eastAsia="仿宋_GB2312" w:cs="仿宋_GB2312"/>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outlineLvl w:val="1"/>
        <w:rPr>
          <w:rFonts w:hint="default" w:ascii="黑体" w:hAnsi="黑体" w:eastAsia="黑体" w:cs="黑体"/>
          <w:b w:val="0"/>
          <w:bCs w:val="0"/>
          <w:color w:val="000000"/>
          <w:spacing w:val="6"/>
          <w:sz w:val="32"/>
          <w:szCs w:val="32"/>
          <w:lang w:val="en-US" w:eastAsia="zh-CN"/>
        </w:rPr>
      </w:pPr>
      <w:bookmarkStart w:id="59" w:name="_Toc10152_WPSOffice_Level2"/>
      <w:r>
        <w:rPr>
          <w:rFonts w:hint="eastAsia" w:ascii="黑体" w:hAnsi="黑体" w:eastAsia="黑体" w:cs="黑体"/>
          <w:b w:val="0"/>
          <w:bCs w:val="0"/>
          <w:color w:val="000000"/>
          <w:spacing w:val="6"/>
          <w:sz w:val="32"/>
          <w:szCs w:val="32"/>
          <w:lang w:val="en-US" w:eastAsia="zh-CN"/>
        </w:rPr>
        <w:t>第三节  利用高新技术改造传统产业</w:t>
      </w:r>
      <w:bookmarkEnd w:id="59"/>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3" w:firstLineChars="200"/>
        <w:jc w:val="both"/>
        <w:textAlignment w:val="auto"/>
        <w:rPr>
          <w:rFonts w:hint="eastAsia" w:ascii="仿宋_GB2312" w:hAnsi="Times New Roman" w:eastAsia="仿宋_GB2312" w:cs="仿宋_GB2312"/>
          <w:sz w:val="32"/>
          <w:szCs w:val="32"/>
          <w:lang w:val="en-US" w:eastAsia="zh-CN"/>
        </w:rPr>
      </w:pPr>
      <w:r>
        <w:rPr>
          <w:rFonts w:hint="eastAsia" w:ascii="楷体" w:hAnsi="楷体" w:eastAsia="楷体" w:cs="楷体"/>
          <w:b/>
          <w:bCs/>
          <w:sz w:val="32"/>
          <w:szCs w:val="32"/>
          <w:lang w:val="en-US" w:eastAsia="zh-CN"/>
        </w:rPr>
        <w:t>一、加强煤炭开采技术创新。</w:t>
      </w:r>
      <w:r>
        <w:rPr>
          <w:rFonts w:hint="eastAsia" w:ascii="仿宋_GB2312" w:hAnsi="Times New Roman" w:eastAsia="仿宋_GB2312" w:cs="仿宋_GB2312"/>
          <w:sz w:val="32"/>
          <w:szCs w:val="32"/>
          <w:lang w:val="en-US" w:eastAsia="zh-CN"/>
        </w:rPr>
        <w:t>围绕煤炭清洁、安全、高效开采，依托淮北矿业、皖北煤电两大集团，大力推广高新技术，推进智能开采。重点开展复杂地质条件下煤矿特长斜井敞开式TBM施工装备、地面高压注浆浆液扩散机理及地下水流场演变规律研究、长距离大倾角巷道盾构施工法快速掘进成套技术、暗立井煤柱底板水害地面定向钻超前区域治理、高含矸极难选稀缺炼焦煤智能光电分选等关键技术研究与应用。</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3" w:firstLineChars="200"/>
        <w:jc w:val="both"/>
        <w:textAlignment w:val="auto"/>
        <w:rPr>
          <w:rFonts w:hint="default" w:ascii="仿宋_GB2312" w:hAnsi="Times New Roman" w:eastAsia="仿宋_GB2312" w:cs="仿宋_GB2312"/>
          <w:sz w:val="32"/>
          <w:szCs w:val="32"/>
          <w:lang w:val="en-US" w:eastAsia="zh-CN"/>
        </w:rPr>
      </w:pPr>
      <w:r>
        <w:rPr>
          <w:rFonts w:hint="eastAsia" w:ascii="楷体" w:hAnsi="楷体" w:eastAsia="楷体" w:cs="楷体"/>
          <w:b/>
          <w:bCs/>
          <w:sz w:val="32"/>
          <w:szCs w:val="32"/>
          <w:lang w:val="en-US" w:eastAsia="zh-CN"/>
        </w:rPr>
        <w:t>二、发展新型纺织服装。</w:t>
      </w:r>
      <w:r>
        <w:rPr>
          <w:rFonts w:hint="eastAsia" w:ascii="仿宋_GB2312" w:hAnsi="Times New Roman" w:eastAsia="仿宋_GB2312" w:cs="仿宋_GB2312"/>
          <w:sz w:val="32"/>
          <w:szCs w:val="32"/>
          <w:lang w:val="en-US" w:eastAsia="zh-CN"/>
        </w:rPr>
        <w:t>充分利用高新技术、前沿技术改造提升传统纺织服装，开展多组份纤维复合混纺、新型结构纱线加工、产业用纺织品复合、功能性整理、整体成型等技术研发。开发高档精梳纱线、多种纤维混纺纱线、色纺纱、差别化功能性化纤混纺、交织织物等新产品，发展环保型、功能性纺织面料。培育发展时尚服装和创意设计。</w:t>
      </w:r>
    </w:p>
    <w:p>
      <w:pPr>
        <w:pStyle w:val="4"/>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outlineLvl w:val="1"/>
        <w:rPr>
          <w:rFonts w:hint="eastAsia" w:ascii="黑体" w:hAnsi="黑体" w:eastAsia="黑体" w:cs="黑体"/>
          <w:b w:val="0"/>
          <w:bCs w:val="0"/>
          <w:color w:val="000000"/>
          <w:spacing w:val="6"/>
          <w:sz w:val="32"/>
          <w:szCs w:val="32"/>
          <w:lang w:val="en-US" w:eastAsia="zh-CN"/>
        </w:rPr>
      </w:pPr>
      <w:bookmarkStart w:id="60" w:name="_Toc18683_WPSOffice_Level2"/>
      <w:r>
        <w:rPr>
          <w:rFonts w:hint="eastAsia" w:ascii="黑体" w:hAnsi="黑体" w:eastAsia="黑体" w:cs="黑体"/>
          <w:b w:val="0"/>
          <w:bCs w:val="0"/>
          <w:color w:val="000000"/>
          <w:spacing w:val="6"/>
          <w:sz w:val="32"/>
          <w:szCs w:val="32"/>
          <w:lang w:val="en-US" w:eastAsia="zh-CN"/>
        </w:rPr>
        <w:t>第四节  提升科技惠民水平</w:t>
      </w:r>
      <w:bookmarkEnd w:id="60"/>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3"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楷体" w:hAnsi="楷体" w:eastAsia="楷体" w:cs="楷体"/>
          <w:b/>
          <w:bCs/>
          <w:sz w:val="32"/>
          <w:szCs w:val="32"/>
          <w:lang w:val="en-US" w:eastAsia="zh-CN"/>
        </w:rPr>
        <w:t>一、推进绿色生态科技创新。</w:t>
      </w:r>
      <w:r>
        <w:rPr>
          <w:rFonts w:hint="eastAsia" w:ascii="Times New Roman" w:hAnsi="Times New Roman" w:eastAsia="仿宋_GB2312" w:cs="仿宋_GB2312"/>
          <w:kern w:val="2"/>
          <w:sz w:val="32"/>
          <w:szCs w:val="32"/>
          <w:lang w:val="en-US" w:eastAsia="zh-CN" w:bidi="ar"/>
        </w:rPr>
        <w:t>以</w:t>
      </w:r>
      <w:r>
        <w:rPr>
          <w:rFonts w:hint="default" w:ascii="Times New Roman" w:hAnsi="Times New Roman"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碳达峰、碳中和</w:t>
      </w:r>
      <w:r>
        <w:rPr>
          <w:rFonts w:hint="default" w:ascii="Times New Roman" w:hAnsi="Times New Roman"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为引领，贯彻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可持续发展理念，</w:t>
      </w:r>
      <w:r>
        <w:rPr>
          <w:rFonts w:hint="eastAsia" w:ascii="Times New Roman" w:hAnsi="Times New Roman" w:eastAsia="仿宋_GB2312" w:cs="仿宋_GB2312"/>
          <w:kern w:val="2"/>
          <w:sz w:val="32"/>
          <w:szCs w:val="32"/>
          <w:lang w:val="en-US" w:eastAsia="zh-CN" w:bidi="ar"/>
        </w:rPr>
        <w:t>推进煤炭、电力、建材等传统产业绿色化改造。培育壮大节能环保、循环经济、清洁生产、清洁能源等绿色新产业新业态。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开展生态环境整治，水污染、大气污染控制和土壤污染防治、固体废弃物的处理及环境对健康影响的研究，</w:t>
      </w:r>
      <w:r>
        <w:rPr>
          <w:rFonts w:hint="eastAsia" w:ascii="Times New Roman" w:hAnsi="Times New Roman" w:eastAsia="仿宋_GB2312" w:cs="仿宋_GB2312"/>
          <w:kern w:val="2"/>
          <w:sz w:val="32"/>
          <w:szCs w:val="32"/>
          <w:lang w:val="en-US" w:eastAsia="zh-CN" w:bidi="ar"/>
        </w:rPr>
        <w:t>加强监测预警、控源减排、决策支撑等关键共性技术攻关和成果示范应用，构建有效的环境污染监测与控制技术体系。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强采煤塌陷区土地复垦、植被恢复、环境容量控制、煤电伴生资源煤矸石、粉煤灰综合利用技术研究。重点研发和推广水资源保护利用关键技术、煤灰综合利用技术、环境生态修复技术、秸杆综合利用技术和沼气利用规模化、网络化技术。</w:t>
      </w:r>
      <w:r>
        <w:rPr>
          <w:rFonts w:hint="eastAsia" w:ascii="Times New Roman" w:hAnsi="Times New Roman" w:eastAsia="仿宋_GB2312" w:cs="仿宋_GB2312"/>
          <w:kern w:val="2"/>
          <w:sz w:val="32"/>
          <w:szCs w:val="32"/>
          <w:lang w:val="en-US" w:eastAsia="zh-CN" w:bidi="ar"/>
        </w:rPr>
        <w:t>支持绿色建筑新材料、新技术、新工艺发展。</w:t>
      </w:r>
    </w:p>
    <w:p>
      <w:pPr>
        <w:pageBreakBefore w:val="0"/>
        <w:kinsoku/>
        <w:wordWrap/>
        <w:overflowPunct/>
        <w:topLinePunct w:val="0"/>
        <w:autoSpaceDE/>
        <w:autoSpaceDN/>
        <w:bidi w:val="0"/>
        <w:spacing w:after="0" w:line="580" w:lineRule="exact"/>
        <w:ind w:firstLine="643" w:firstLineChars="200"/>
        <w:textAlignment w:val="auto"/>
        <w:rPr>
          <w:rFonts w:hint="eastAsia"/>
          <w:lang w:val="en-US" w:eastAsia="zh-CN"/>
        </w:rPr>
      </w:pPr>
      <w:r>
        <w:rPr>
          <w:rFonts w:hint="eastAsia" w:ascii="楷体" w:hAnsi="楷体" w:eastAsia="楷体" w:cs="楷体"/>
          <w:b/>
          <w:bCs/>
          <w:sz w:val="32"/>
          <w:szCs w:val="32"/>
          <w:lang w:val="en-US" w:eastAsia="zh-CN"/>
        </w:rPr>
        <w:t>二、促进人口健康科技创新。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强公共卫生领域科技攻关，支持生命科学领域基础研究和应用研究。开展卫生防疫及地方流行病应用研究，严密控制传染病、流行病的爆发；开展重大疾病的早期诊断和综合防治技术研究。加强健康养老服务体系建设和社区保健体系。加强优生优育新技术、新方法的研究，推进生物医学工程等先进医疗技术应用。</w:t>
      </w:r>
    </w:p>
    <w:p>
      <w:pPr>
        <w:pageBreakBefore w:val="0"/>
        <w:kinsoku/>
        <w:wordWrap/>
        <w:overflowPunct/>
        <w:topLinePunct w:val="0"/>
        <w:autoSpaceDE/>
        <w:autoSpaceDN/>
        <w:bidi w:val="0"/>
        <w:spacing w:after="0" w:line="580" w:lineRule="exact"/>
        <w:ind w:firstLine="643"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楷体" w:hAnsi="楷体" w:eastAsia="楷体" w:cs="楷体"/>
          <w:b/>
          <w:bCs/>
          <w:sz w:val="32"/>
          <w:szCs w:val="32"/>
          <w:lang w:val="en-US" w:eastAsia="zh-CN"/>
        </w:rPr>
        <w:t>三、加强公共安全科技创新。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坚持人民至上、生命至上，全面提高公共安全科技保障能力。加强食品安全和生产安全管理的信息收集、风险评估与预警等关键技术开发和应用。加强防灾减灾新技术应用研究，提高防灾减灾能力。重点支持自然灾害预测预报技术研究，建立自然灾害快速评估与应急反应技术系统。开展灾害性天气预报技术、气象数值预报技术、地震监测技术、建筑消防技术研究与产品研发等。支持保密新技术和设备的开发与应用研究。开展城市监控与电子警务系统及网络安全、痕迹检测、毒品检验等科技强警技术应用；加强社会突发事件应急处置关键技术；矿井瓦斯综合防治、水害防治技术；防爆、防火、防毒技术，危险化学品泄漏、群体性中毒等紧急救援技术；重大特种设备的安全评估等。</w:t>
      </w:r>
    </w:p>
    <w:p>
      <w:pPr>
        <w:keepNext w:val="0"/>
        <w:keepLines w:val="0"/>
        <w:pageBreakBefore w:val="0"/>
        <w:widowControl/>
        <w:suppressLineNumbers w:val="0"/>
        <w:kinsoku/>
        <w:wordWrap/>
        <w:overflowPunct/>
        <w:topLinePunct w:val="0"/>
        <w:autoSpaceDE/>
        <w:autoSpaceDN/>
        <w:bidi w:val="0"/>
        <w:spacing w:line="580" w:lineRule="exact"/>
        <w:ind w:firstLine="643" w:firstLineChars="200"/>
        <w:jc w:val="left"/>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楷体" w:hAnsi="楷体" w:eastAsia="楷体" w:cs="楷体"/>
          <w:b/>
          <w:bCs/>
          <w:sz w:val="32"/>
          <w:szCs w:val="32"/>
          <w:lang w:val="en-US" w:eastAsia="zh-CN"/>
        </w:rPr>
        <w:t>四、开展社会治理科技创新。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加快整合覆盖政府、社区和居民的社会治理数字化平台，建设功能完备、互联互通、覆盖全社会的服务网，完善跨部门综合性社区服务模式</w:t>
      </w:r>
      <w:r>
        <w:rPr>
          <w:rFonts w:ascii="仿宋" w:hAnsi="仿宋" w:eastAsia="仿宋" w:cs="仿宋"/>
          <w:color w:val="000000"/>
          <w:kern w:val="0"/>
          <w:sz w:val="31"/>
          <w:szCs w:val="31"/>
          <w:lang w:val="en-US" w:eastAsia="zh-CN" w:bidi="ar"/>
        </w:rPr>
        <w:t>，提升社会治理科技</w:t>
      </w:r>
      <w:r>
        <w:rPr>
          <w:rFonts w:hint="eastAsia" w:ascii="仿宋" w:hAnsi="仿宋" w:eastAsia="仿宋" w:cs="仿宋"/>
          <w:color w:val="000000"/>
          <w:kern w:val="0"/>
          <w:sz w:val="31"/>
          <w:szCs w:val="31"/>
          <w:lang w:val="en-US" w:eastAsia="zh-CN" w:bidi="ar"/>
        </w:rPr>
        <w:t>支撑能力。</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推进交通服务大数据综合应用，推进各类交通数据互联互通，优化各类智能终端在城市路网、公路、航道、公交线网等交通基础设施网络的布局与应用，发展实时交通信息查询、实时精确导航、交通事故预警、道路快速救援等智能交通服务。依托大数据技术提升交通运输设施规划建设、安全运行控制、交通运输管理决策智能化水平。</w:t>
      </w:r>
    </w:p>
    <w:p>
      <w:pP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after="157" w:afterLines="50" w:line="580" w:lineRule="exact"/>
        <w:ind w:left="0" w:leftChars="0" w:firstLine="0" w:firstLineChars="0"/>
        <w:jc w:val="center"/>
        <w:textAlignment w:val="auto"/>
        <w:outlineLvl w:val="0"/>
        <w:rPr>
          <w:rFonts w:hint="eastAsia" w:ascii="黑体" w:hAnsi="黑体" w:eastAsia="黑体" w:cs="黑体"/>
          <w:b w:val="0"/>
          <w:bCs w:val="0"/>
          <w:sz w:val="36"/>
          <w:szCs w:val="36"/>
          <w:lang w:val="en-US" w:eastAsia="zh-CN"/>
        </w:rPr>
      </w:pPr>
      <w:bookmarkStart w:id="61" w:name="_Toc18682_WPSOffice_Level1"/>
      <w:r>
        <w:rPr>
          <w:rFonts w:hint="eastAsia" w:ascii="黑体" w:hAnsi="黑体" w:eastAsia="黑体" w:cs="黑体"/>
          <w:b w:val="0"/>
          <w:bCs w:val="0"/>
          <w:sz w:val="36"/>
          <w:szCs w:val="36"/>
          <w:lang w:val="en-US" w:eastAsia="zh-CN"/>
        </w:rPr>
        <w:t>第三章  加快创新主体培育</w:t>
      </w:r>
      <w:bookmarkEnd w:id="61"/>
    </w:p>
    <w:p>
      <w:pPr>
        <w:pStyle w:val="5"/>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引导企业真正成为技术创新主体，成为技术创新决策、研</w:t>
      </w:r>
    </w:p>
    <w:p>
      <w:pPr>
        <w:pStyle w:val="5"/>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发投入、科研组织和成果转化的主体，形成具有较强影响力的创新型企业集群。</w:t>
      </w: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w w:val="98"/>
          <w:sz w:val="32"/>
          <w:szCs w:val="32"/>
          <w:lang w:val="en-US" w:eastAsia="zh-CN"/>
        </w:rPr>
      </w:pPr>
      <w:bookmarkStart w:id="62" w:name="_Toc24811_WPSOffice_Level2"/>
      <w:r>
        <w:rPr>
          <w:rFonts w:hint="eastAsia" w:ascii="黑体" w:hAnsi="黑体" w:eastAsia="黑体" w:cs="黑体"/>
          <w:b w:val="0"/>
          <w:bCs w:val="0"/>
          <w:w w:val="98"/>
          <w:sz w:val="32"/>
          <w:szCs w:val="32"/>
          <w:lang w:val="en-US" w:eastAsia="zh-CN"/>
        </w:rPr>
        <w:t xml:space="preserve">第一节  </w:t>
      </w:r>
      <w:r>
        <w:rPr>
          <w:rFonts w:hint="eastAsia" w:ascii="黑体" w:hAnsi="黑体" w:eastAsia="黑体" w:cs="黑体"/>
          <w:b w:val="0"/>
          <w:bCs w:val="0"/>
          <w:w w:val="98"/>
          <w:sz w:val="32"/>
          <w:szCs w:val="32"/>
        </w:rPr>
        <w:t>壮大高新技术企业</w:t>
      </w:r>
      <w:r>
        <w:rPr>
          <w:rFonts w:hint="eastAsia" w:ascii="黑体" w:hAnsi="黑体" w:eastAsia="黑体" w:cs="黑体"/>
          <w:b w:val="0"/>
          <w:bCs w:val="0"/>
          <w:w w:val="98"/>
          <w:sz w:val="32"/>
          <w:szCs w:val="32"/>
          <w:lang w:val="en-US" w:eastAsia="zh-CN"/>
        </w:rPr>
        <w:t>群体</w:t>
      </w:r>
      <w:bookmarkEnd w:id="62"/>
    </w:p>
    <w:p>
      <w:pPr>
        <w:keepNext w:val="0"/>
        <w:keepLines w:val="0"/>
        <w:pageBreakBefore w:val="0"/>
        <w:widowControl/>
        <w:suppressLineNumbers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trike w:val="0"/>
          <w:dstrike w:val="0"/>
          <w:w w:val="98"/>
          <w:sz w:val="32"/>
          <w:szCs w:val="32"/>
          <w:lang w:eastAsia="zh-CN"/>
        </w:rPr>
      </w:pPr>
      <w:r>
        <w:rPr>
          <w:rFonts w:hint="default" w:ascii="Times New Roman" w:hAnsi="Times New Roman" w:eastAsia="仿宋_GB2312" w:cs="Times New Roman"/>
          <w:sz w:val="32"/>
          <w:szCs w:val="32"/>
        </w:rPr>
        <w:t>通过培育和引进，促进企业技术升级，大力发展科技型中小企业、高新技术企业，强化初创期、成长期、成熟期梯次培育，引导企业按照高新技术企业认定要求，规范管理、健全制度、集聚人才、加大研发投入。建立高新技术企业培育全流程服务体系，为企业提供诉求办理、融资增信、科技成果转化、技术交易、产品展示和创客空间等综合性公共服务，落实高新技术企业的相关优惠政策。</w:t>
      </w:r>
      <w:r>
        <w:rPr>
          <w:rFonts w:hint="default" w:ascii="Times New Roman" w:hAnsi="Times New Roman" w:eastAsia="仿宋_GB2312" w:cs="Times New Roman"/>
          <w:sz w:val="32"/>
          <w:szCs w:val="32"/>
          <w:lang w:val="en-US" w:eastAsia="zh-CN"/>
        </w:rPr>
        <w:t>建立重点高新技术企业、科技型企业联系制度，帮助解决企业发展中的困难和问题。</w:t>
      </w:r>
      <w:r>
        <w:rPr>
          <w:rFonts w:ascii="仿宋_GB2312" w:hAnsi="仿宋_GB2312" w:eastAsia="仿宋_GB2312" w:cs="仿宋_GB2312"/>
          <w:color w:val="000000"/>
          <w:kern w:val="0"/>
          <w:sz w:val="31"/>
          <w:szCs w:val="31"/>
          <w:lang w:val="en-US" w:eastAsia="zh-CN" w:bidi="ar"/>
        </w:rPr>
        <w:t>落实高新技术企业所得税优惠、研发费用加计扣除、科技创新券等普惠性政策，加大对科技型中小企业的支持力度</w:t>
      </w:r>
      <w:r>
        <w:rPr>
          <w:rFonts w:hint="eastAsia" w:ascii="仿宋_GB2312" w:hAnsi="仿宋_GB2312" w:eastAsia="仿宋_GB2312" w:cs="仿宋_GB2312"/>
          <w:color w:val="000000"/>
          <w:kern w:val="0"/>
          <w:sz w:val="31"/>
          <w:szCs w:val="31"/>
          <w:lang w:val="en-US" w:eastAsia="zh-CN" w:bidi="ar"/>
        </w:rPr>
        <w:t>。</w:t>
      </w:r>
      <w:r>
        <w:rPr>
          <w:rFonts w:hint="default" w:ascii="Times New Roman" w:hAnsi="Times New Roman" w:eastAsia="仿宋_GB2312" w:cs="Times New Roman"/>
          <w:strike w:val="0"/>
          <w:dstrike w:val="0"/>
          <w:w w:val="98"/>
          <w:sz w:val="32"/>
          <w:szCs w:val="32"/>
        </w:rPr>
        <w:t>打造一批引领产业高端发展的重点高新技术企业、创新型骨干企业。</w:t>
      </w:r>
      <w:r>
        <w:rPr>
          <w:rFonts w:hint="default" w:ascii="Times New Roman" w:hAnsi="Times New Roman" w:eastAsia="仿宋_GB2312" w:cs="Times New Roman"/>
          <w:sz w:val="32"/>
          <w:szCs w:val="32"/>
          <w:lang w:val="en-US" w:eastAsia="zh-CN"/>
        </w:rPr>
        <w:t>到2025年，</w:t>
      </w:r>
      <w:r>
        <w:rPr>
          <w:rFonts w:hint="default" w:ascii="Times New Roman" w:hAnsi="Times New Roman" w:eastAsia="仿宋_GB2312" w:cs="Times New Roman"/>
          <w:sz w:val="32"/>
          <w:szCs w:val="32"/>
        </w:rPr>
        <w:t>全市高新技术企业达到</w:t>
      </w:r>
      <w:r>
        <w:rPr>
          <w:rFonts w:hint="eastAsia" w:ascii="Times New Roman" w:hAnsi="Times New Roman" w:eastAsia="仿宋_GB2312" w:cs="Times New Roman"/>
          <w:sz w:val="32"/>
          <w:szCs w:val="32"/>
          <w:lang w:val="en-US" w:eastAsia="zh-CN"/>
        </w:rPr>
        <w:t>32</w:t>
      </w:r>
      <w:r>
        <w:rPr>
          <w:rFonts w:hint="default" w:ascii="Times New Roman" w:hAnsi="Times New Roman" w:eastAsia="仿宋_GB2312" w:cs="Times New Roman"/>
          <w:sz w:val="32"/>
          <w:szCs w:val="32"/>
        </w:rPr>
        <w:t>0家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科技型中小企业达到</w:t>
      </w:r>
      <w:r>
        <w:rPr>
          <w:rFonts w:hint="eastAsia" w:ascii="Times New Roman" w:hAnsi="Times New Roman" w:eastAsia="仿宋_GB2312" w:cs="Times New Roman"/>
          <w:sz w:val="32"/>
          <w:szCs w:val="32"/>
          <w:lang w:val="en-US" w:eastAsia="zh-CN"/>
        </w:rPr>
        <w:t>500</w:t>
      </w:r>
      <w:r>
        <w:rPr>
          <w:rFonts w:hint="default" w:ascii="Times New Roman" w:hAnsi="Times New Roman" w:eastAsia="仿宋_GB2312" w:cs="Times New Roman"/>
          <w:sz w:val="32"/>
          <w:szCs w:val="32"/>
        </w:rPr>
        <w:t>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trike w:val="0"/>
          <w:dstrike w:val="0"/>
          <w:w w:val="98"/>
          <w:sz w:val="32"/>
          <w:szCs w:val="32"/>
        </w:rPr>
        <w:t>重点支持</w:t>
      </w:r>
      <w:r>
        <w:rPr>
          <w:rFonts w:hint="default" w:ascii="Times New Roman" w:hAnsi="Times New Roman" w:eastAsia="仿宋_GB2312" w:cs="Times New Roman"/>
          <w:strike w:val="0"/>
          <w:dstrike w:val="0"/>
          <w:w w:val="98"/>
          <w:sz w:val="32"/>
          <w:szCs w:val="32"/>
          <w:lang w:val="en-US" w:eastAsia="zh-CN"/>
        </w:rPr>
        <w:t>淮北矿业、恒源煤电、</w:t>
      </w:r>
      <w:r>
        <w:rPr>
          <w:rFonts w:hint="default" w:ascii="Times New Roman" w:hAnsi="Times New Roman" w:eastAsia="仿宋_GB2312" w:cs="Times New Roman"/>
          <w:strike w:val="0"/>
          <w:dstrike w:val="0"/>
          <w:w w:val="98"/>
          <w:sz w:val="32"/>
          <w:szCs w:val="32"/>
        </w:rPr>
        <w:t>理士</w:t>
      </w:r>
      <w:r>
        <w:rPr>
          <w:rFonts w:hint="default" w:ascii="Times New Roman" w:hAnsi="Times New Roman" w:eastAsia="仿宋_GB2312" w:cs="Times New Roman"/>
          <w:strike w:val="0"/>
          <w:dstrike w:val="0"/>
          <w:w w:val="98"/>
          <w:sz w:val="32"/>
          <w:szCs w:val="32"/>
          <w:lang w:val="en-US" w:eastAsia="zh-CN"/>
        </w:rPr>
        <w:t>电源</w:t>
      </w:r>
      <w:r>
        <w:rPr>
          <w:rFonts w:hint="default" w:ascii="Times New Roman" w:hAnsi="Times New Roman" w:eastAsia="仿宋_GB2312" w:cs="Times New Roman"/>
          <w:strike w:val="0"/>
          <w:dstrike w:val="0"/>
          <w:w w:val="98"/>
          <w:sz w:val="32"/>
          <w:szCs w:val="32"/>
        </w:rPr>
        <w:t>、临涣焦化、华润金蟾</w:t>
      </w:r>
      <w:r>
        <w:rPr>
          <w:rFonts w:hint="default" w:ascii="Times New Roman" w:hAnsi="Times New Roman" w:eastAsia="仿宋_GB2312" w:cs="Times New Roman"/>
          <w:strike w:val="0"/>
          <w:dstrike w:val="0"/>
          <w:w w:val="98"/>
          <w:sz w:val="32"/>
          <w:szCs w:val="32"/>
          <w:lang w:eastAsia="zh-CN"/>
        </w:rPr>
        <w:t>、</w:t>
      </w:r>
      <w:r>
        <w:rPr>
          <w:rFonts w:hint="default" w:ascii="Times New Roman" w:hAnsi="Times New Roman" w:eastAsia="仿宋_GB2312" w:cs="Times New Roman"/>
          <w:strike w:val="0"/>
          <w:dstrike w:val="0"/>
          <w:w w:val="98"/>
          <w:sz w:val="32"/>
          <w:szCs w:val="32"/>
        </w:rPr>
        <w:t>安徽矿机、相邦复合材料、金龙机电等企业做大做强，力争202</w:t>
      </w:r>
      <w:r>
        <w:rPr>
          <w:rFonts w:hint="default" w:ascii="Times New Roman" w:hAnsi="Times New Roman" w:eastAsia="仿宋_GB2312" w:cs="Times New Roman"/>
          <w:strike w:val="0"/>
          <w:dstrike w:val="0"/>
          <w:w w:val="98"/>
          <w:sz w:val="32"/>
          <w:szCs w:val="32"/>
          <w:lang w:val="en-US" w:eastAsia="zh-CN"/>
        </w:rPr>
        <w:t>5</w:t>
      </w:r>
      <w:r>
        <w:rPr>
          <w:rFonts w:hint="default" w:ascii="Times New Roman" w:hAnsi="Times New Roman" w:eastAsia="仿宋_GB2312" w:cs="Times New Roman"/>
          <w:strike w:val="0"/>
          <w:dstrike w:val="0"/>
          <w:w w:val="98"/>
          <w:sz w:val="32"/>
          <w:szCs w:val="32"/>
        </w:rPr>
        <w:t>年</w:t>
      </w:r>
      <w:r>
        <w:rPr>
          <w:rFonts w:hint="eastAsia" w:ascii="Times New Roman" w:hAnsi="Times New Roman" w:eastAsia="仿宋_GB2312" w:cs="Times New Roman"/>
          <w:strike w:val="0"/>
          <w:dstrike w:val="0"/>
          <w:w w:val="98"/>
          <w:sz w:val="32"/>
          <w:szCs w:val="32"/>
          <w:lang w:val="en-US" w:eastAsia="zh-CN"/>
        </w:rPr>
        <w:t>4</w:t>
      </w:r>
      <w:r>
        <w:rPr>
          <w:rFonts w:hint="default" w:ascii="Times New Roman" w:hAnsi="Times New Roman" w:eastAsia="仿宋_GB2312" w:cs="Times New Roman"/>
          <w:strike w:val="0"/>
          <w:dstrike w:val="0"/>
          <w:w w:val="98"/>
          <w:sz w:val="32"/>
          <w:szCs w:val="32"/>
          <w:lang w:val="en-US" w:eastAsia="zh-CN"/>
        </w:rPr>
        <w:t>-5</w:t>
      </w:r>
      <w:r>
        <w:rPr>
          <w:rFonts w:hint="default" w:ascii="Times New Roman" w:hAnsi="Times New Roman" w:eastAsia="仿宋_GB2312" w:cs="Times New Roman"/>
          <w:strike w:val="0"/>
          <w:dstrike w:val="0"/>
          <w:w w:val="98"/>
          <w:sz w:val="32"/>
          <w:szCs w:val="32"/>
        </w:rPr>
        <w:t>家企业入围</w:t>
      </w:r>
      <w:r>
        <w:rPr>
          <w:rFonts w:hint="eastAsia" w:ascii="Times New Roman" w:hAnsi="Times New Roman" w:eastAsia="仿宋_GB2312" w:cs="Times New Roman"/>
          <w:strike w:val="0"/>
          <w:dstrike w:val="0"/>
          <w:w w:val="98"/>
          <w:sz w:val="32"/>
          <w:szCs w:val="32"/>
          <w:lang w:val="en-US" w:eastAsia="zh-CN"/>
        </w:rPr>
        <w:t>全</w:t>
      </w:r>
      <w:r>
        <w:rPr>
          <w:rFonts w:hint="default" w:ascii="Times New Roman" w:hAnsi="Times New Roman" w:eastAsia="仿宋_GB2312" w:cs="Times New Roman"/>
          <w:strike w:val="0"/>
          <w:dstrike w:val="0"/>
          <w:w w:val="98"/>
          <w:sz w:val="32"/>
          <w:szCs w:val="32"/>
        </w:rPr>
        <w:t>省百强</w:t>
      </w:r>
      <w:r>
        <w:rPr>
          <w:rFonts w:hint="eastAsia" w:ascii="Times New Roman" w:hAnsi="Times New Roman" w:eastAsia="仿宋_GB2312" w:cs="Times New Roman"/>
          <w:strike w:val="0"/>
          <w:dstrike w:val="0"/>
          <w:w w:val="98"/>
          <w:sz w:val="32"/>
          <w:szCs w:val="32"/>
          <w:lang w:val="en-US" w:eastAsia="zh-CN"/>
        </w:rPr>
        <w:t>高新技术企业</w:t>
      </w:r>
      <w:r>
        <w:rPr>
          <w:rFonts w:hint="default" w:ascii="Times New Roman" w:hAnsi="Times New Roman" w:eastAsia="仿宋_GB2312" w:cs="Times New Roman"/>
          <w:strike w:val="0"/>
          <w:dstrike w:val="0"/>
          <w:w w:val="98"/>
          <w:sz w:val="32"/>
          <w:szCs w:val="32"/>
          <w:lang w:eastAsia="zh-CN"/>
        </w:rPr>
        <w:t>。</w:t>
      </w: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w w:val="98"/>
          <w:sz w:val="32"/>
          <w:szCs w:val="32"/>
          <w:lang w:val="en-US" w:eastAsia="zh-CN"/>
        </w:rPr>
      </w:pPr>
      <w:bookmarkStart w:id="63" w:name="_Toc23764_WPSOffice_Level2"/>
      <w:r>
        <w:rPr>
          <w:rFonts w:hint="eastAsia" w:ascii="黑体" w:hAnsi="黑体" w:eastAsia="黑体" w:cs="黑体"/>
          <w:b w:val="0"/>
          <w:bCs w:val="0"/>
          <w:w w:val="98"/>
          <w:sz w:val="32"/>
          <w:szCs w:val="32"/>
          <w:lang w:val="en-US" w:eastAsia="zh-CN"/>
        </w:rPr>
        <w:t>第二节  拓展高新技术</w:t>
      </w:r>
      <w:r>
        <w:rPr>
          <w:rFonts w:hint="eastAsia" w:ascii="黑体" w:hAnsi="黑体" w:eastAsia="黑体" w:cs="黑体"/>
          <w:b w:val="0"/>
          <w:bCs w:val="0"/>
          <w:w w:val="98"/>
          <w:sz w:val="32"/>
          <w:szCs w:val="32"/>
        </w:rPr>
        <w:t>产业</w:t>
      </w:r>
      <w:r>
        <w:rPr>
          <w:rFonts w:hint="eastAsia" w:ascii="黑体" w:hAnsi="黑体" w:eastAsia="黑体" w:cs="黑体"/>
          <w:b w:val="0"/>
          <w:bCs w:val="0"/>
          <w:w w:val="98"/>
          <w:sz w:val="32"/>
          <w:szCs w:val="32"/>
          <w:lang w:val="en-US" w:eastAsia="zh-CN"/>
        </w:rPr>
        <w:t>创新链条</w:t>
      </w:r>
      <w:bookmarkEnd w:id="63"/>
    </w:p>
    <w:p>
      <w:pPr>
        <w:keepNext w:val="0"/>
        <w:keepLines w:val="0"/>
        <w:pageBreakBefore w:val="0"/>
        <w:widowControl/>
        <w:suppressLineNumbers w:val="0"/>
        <w:kinsoku/>
        <w:wordWrap/>
        <w:overflowPunct/>
        <w:topLinePunct w:val="0"/>
        <w:autoSpaceDE/>
        <w:autoSpaceDN/>
        <w:bidi w:val="0"/>
        <w:spacing w:line="580" w:lineRule="exact"/>
        <w:ind w:firstLine="626" w:firstLineChars="200"/>
        <w:jc w:val="left"/>
        <w:textAlignment w:val="auto"/>
        <w:rPr>
          <w:rFonts w:hint="eastAsia" w:ascii="Times New Roman" w:hAnsi="Times New Roman" w:eastAsia="仿宋_GB2312" w:cs="Times New Roman"/>
          <w:strike w:val="0"/>
          <w:dstrike w:val="0"/>
          <w:w w:val="98"/>
          <w:sz w:val="32"/>
          <w:szCs w:val="32"/>
          <w:lang w:val="en-US" w:eastAsia="zh-CN"/>
        </w:rPr>
      </w:pPr>
      <w:r>
        <w:rPr>
          <w:rFonts w:hint="eastAsia" w:ascii="Times New Roman" w:hAnsi="Times New Roman" w:eastAsia="仿宋_GB2312" w:cs="Times New Roman"/>
          <w:strike w:val="0"/>
          <w:dstrike w:val="0"/>
          <w:w w:val="98"/>
          <w:sz w:val="32"/>
          <w:szCs w:val="32"/>
          <w:lang w:val="en-US" w:eastAsia="zh-CN"/>
        </w:rPr>
        <w:t>围绕“五群十链”，培育和发展高新技术产业创新链。建设以创新平台为依托，创新企业为主体，创新园区为载体，关键技术攻关为主线，政产学研用金联合的创新链条。为高新技术产业、战略性新兴产业快速发展提供强劲动力。</w:t>
      </w:r>
    </w:p>
    <w:p>
      <w:pPr>
        <w:pStyle w:val="8"/>
        <w:rPr>
          <w:rFonts w:hint="default"/>
          <w:lang w:val="en-US" w:eastAsia="zh-CN"/>
        </w:rPr>
      </w:pP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2"/>
        <w:gridCol w:w="1980"/>
        <w:gridCol w:w="3033"/>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4"/>
            <w:vAlign w:val="center"/>
          </w:tcPr>
          <w:p>
            <w:pPr>
              <w:pStyle w:val="3"/>
              <w:ind w:left="0" w:leftChars="0" w:firstLine="0" w:firstLineChars="0"/>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专栏2：</w:t>
            </w:r>
            <w:r>
              <w:rPr>
                <w:rFonts w:hint="eastAsia" w:ascii="仿宋_GB2312" w:hAnsi="Times New Roman" w:eastAsia="仿宋_GB2312" w:cs="Times New Roman"/>
                <w:b w:val="0"/>
                <w:color w:val="000000"/>
                <w:sz w:val="32"/>
                <w:szCs w:val="32"/>
                <w:lang w:val="en-US" w:eastAsia="zh-CN"/>
              </w:rPr>
              <w:t>产业创新链建设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产业链</w:t>
            </w:r>
          </w:p>
        </w:tc>
        <w:tc>
          <w:tcPr>
            <w:tcW w:w="1980" w:type="dxa"/>
            <w:vAlign w:val="center"/>
          </w:tcPr>
          <w:p>
            <w:pPr>
              <w:pStyle w:val="3"/>
              <w:ind w:left="0" w:leftChars="0" w:firstLine="0" w:firstLineChars="0"/>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重点建设的创新平台</w:t>
            </w:r>
          </w:p>
        </w:tc>
        <w:tc>
          <w:tcPr>
            <w:tcW w:w="3033" w:type="dxa"/>
            <w:vAlign w:val="center"/>
          </w:tcPr>
          <w:p>
            <w:pPr>
              <w:pStyle w:val="3"/>
              <w:jc w:val="left"/>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骨干创新型企业</w:t>
            </w:r>
          </w:p>
        </w:tc>
        <w:tc>
          <w:tcPr>
            <w:tcW w:w="2266" w:type="dxa"/>
            <w:vAlign w:val="center"/>
          </w:tcPr>
          <w:p>
            <w:pPr>
              <w:pStyle w:val="3"/>
              <w:ind w:left="0" w:leftChars="0" w:firstLine="0" w:firstLineChars="0"/>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创新园区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陶铝新材料</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安徽省陶铝新材料技术创新中心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安徽陶铝新材料研究院有限公司、安徽相邦复合材料有限公司、安徽陶铝新动力科技有限公司等企业</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依托省级淮北高新区，争创国家高新区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铝基高端金属材料</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安徽省铝制品质量监督检验中心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安徽美信铝业股份有限公司、安徽力幕新材料科技有限公司、淮北富士特铝业有限公司、安徽华中天力铝业有限公司、安徽家园铝业有限公司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依托</w:t>
            </w:r>
            <w:r>
              <w:rPr>
                <w:rFonts w:hint="eastAsia" w:asciiTheme="minorEastAsia" w:hAnsiTheme="minorEastAsia" w:eastAsiaTheme="minorEastAsia" w:cstheme="minorEastAsia"/>
                <w:sz w:val="24"/>
                <w:szCs w:val="24"/>
              </w:rPr>
              <w:t>濉溪经济开发区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建设国家火炬铝基符合材料特色产业基地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先进高分子结构材料</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淮北爆破技术研究院、淮北师范大学合成化学及应用安徽省重点实验室、安徽高分子结构新材料产业研究院、省纤维增强复合材料与结构工程技术研究中心、省水性高分子聚合物工程技术研究中心、省高分子材料及制品工程实验室等</w:t>
            </w:r>
          </w:p>
        </w:tc>
        <w:tc>
          <w:tcPr>
            <w:tcW w:w="3033" w:type="dxa"/>
            <w:vAlign w:val="center"/>
          </w:tcPr>
          <w:p>
            <w:pPr>
              <w:pStyle w:val="12"/>
              <w:spacing w:line="240" w:lineRule="exact"/>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临涣焦化股份有限公司、</w:t>
            </w:r>
            <w:r>
              <w:rPr>
                <w:rFonts w:hint="eastAsia" w:asciiTheme="minorEastAsia" w:hAnsiTheme="minorEastAsia" w:eastAsiaTheme="minorEastAsia" w:cstheme="minorEastAsia"/>
                <w:sz w:val="24"/>
                <w:szCs w:val="24"/>
                <w:lang w:val="en-US" w:eastAsia="zh-CN"/>
              </w:rPr>
              <w:t>安徽长淮新材料有限公司、</w:t>
            </w:r>
            <w:r>
              <w:rPr>
                <w:rFonts w:hint="eastAsia" w:asciiTheme="minorEastAsia" w:hAnsiTheme="minorEastAsia" w:eastAsiaTheme="minorEastAsia" w:cstheme="minorEastAsia"/>
                <w:sz w:val="24"/>
                <w:szCs w:val="24"/>
              </w:rPr>
              <w:t>安徽巨成精细化工有限公司、</w:t>
            </w:r>
            <w:r>
              <w:rPr>
                <w:rFonts w:hint="eastAsia" w:asciiTheme="minorEastAsia" w:hAnsiTheme="minorEastAsia" w:eastAsiaTheme="minorEastAsia" w:cstheme="minorEastAsia"/>
                <w:sz w:val="24"/>
                <w:szCs w:val="24"/>
                <w:lang w:val="en-US" w:eastAsia="zh-CN"/>
              </w:rPr>
              <w:t>安徽帝相新材料有限公司、安徽中意胶带有限公司、安徽雷鸣科化股份有限公司、</w:t>
            </w:r>
            <w:r>
              <w:rPr>
                <w:rFonts w:hint="eastAsia" w:asciiTheme="minorEastAsia" w:hAnsiTheme="minorEastAsia" w:eastAsiaTheme="minorEastAsia" w:cstheme="minorEastAsia"/>
                <w:sz w:val="24"/>
                <w:szCs w:val="24"/>
              </w:rPr>
              <w:t>安徽弘昌新材料有限公司</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安徽金岩高岭土科技有限公司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依托</w:t>
            </w:r>
            <w:r>
              <w:rPr>
                <w:rFonts w:hint="eastAsia" w:asciiTheme="minorEastAsia" w:hAnsiTheme="minorEastAsia" w:eastAsiaTheme="minorEastAsia" w:cstheme="minorEastAsia"/>
                <w:sz w:val="24"/>
                <w:szCs w:val="24"/>
              </w:rPr>
              <w:t>新型煤化工合成材料基</w:t>
            </w:r>
            <w:r>
              <w:rPr>
                <w:rFonts w:hint="eastAsia" w:asciiTheme="minorEastAsia" w:hAnsiTheme="minorEastAsia" w:eastAsiaTheme="minorEastAsia" w:cstheme="minorEastAsia"/>
                <w:sz w:val="24"/>
                <w:szCs w:val="24"/>
                <w:lang w:val="en-US" w:eastAsia="zh-CN"/>
              </w:rPr>
              <w:t>地建设国家火炬先进高分子结构材料特色产业基地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绿色食品</w:t>
            </w:r>
          </w:p>
        </w:tc>
        <w:tc>
          <w:tcPr>
            <w:tcW w:w="1980" w:type="dxa"/>
            <w:vAlign w:val="center"/>
          </w:tcPr>
          <w:p>
            <w:pPr>
              <w:pStyle w:val="3"/>
              <w:ind w:left="0" w:leftChars="0" w:firstLine="0" w:firstLineChars="0"/>
              <w:jc w:val="left"/>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安徽省特色资源植物利用工程实验室、淮北市复合调味品工程技术研究中心、淮北市食品营养强化剂工程技术研究中心、淮北市肉鸡屠宰分割工程技术研究中心等、口子酒业中心实验室</w:t>
            </w:r>
          </w:p>
        </w:tc>
        <w:tc>
          <w:tcPr>
            <w:tcW w:w="3033" w:type="dxa"/>
            <w:vAlign w:val="center"/>
          </w:tcPr>
          <w:p>
            <w:pPr>
              <w:pStyle w:val="3"/>
              <w:ind w:left="0" w:leftChars="0" w:firstLine="0" w:firstLineChars="0"/>
              <w:jc w:val="left"/>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安徽口子酒业股份有限公司、淮北顺发食品有限公司、安徽曦强乳业集团有限公司、</w:t>
            </w:r>
            <w:r>
              <w:rPr>
                <w:rFonts w:hint="eastAsia" w:asciiTheme="minorEastAsia" w:hAnsiTheme="minorEastAsia" w:eastAsiaTheme="minorEastAsia" w:cstheme="minorEastAsia"/>
                <w:sz w:val="24"/>
                <w:szCs w:val="24"/>
                <w:lang w:val="en-US" w:eastAsia="zh-CN"/>
              </w:rPr>
              <w:t>淮北徽香昱原早餐工程有限公司、</w:t>
            </w:r>
            <w:r>
              <w:rPr>
                <w:rFonts w:hint="eastAsia" w:asciiTheme="minorEastAsia" w:hAnsiTheme="minorEastAsia" w:eastAsiaTheme="minorEastAsia" w:cstheme="minorEastAsia"/>
                <w:sz w:val="24"/>
                <w:szCs w:val="24"/>
              </w:rPr>
              <w:t>完美(淮北)生物科技开发有限公司</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安徽标王农牧有限公司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依托相山经济开发区建设国家农业科技园、大学科技园，依托百善工业园建设省级农业科技园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医药健康产业</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安徽省中药动物药工程技术研究中心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中药配方颗粒重点实验室（联合安徽中医药大学）、省绿色高效提取生物医药原料中间体工程研究中心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安徽华润金蟾药业股份有限公司、安徽英科医疗用品有限公司、安徽科宝生物工程有限公司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淮北高新区、濉溪经济开发区、相山经济开发区、烈山经济开发区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智能制造装备</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安徽省矿用机械工程技术研究中心、安徽省智能高压真空断路器工程技术研究中心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安徽省矿业机电装备有限责任公司、淮北市中芬矿山机器有限责任公司、安徽龙波电气有限公司、安徽天路航空科技股份有限公司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依托</w:t>
            </w:r>
            <w:r>
              <w:rPr>
                <w:rFonts w:hint="eastAsia" w:asciiTheme="minorEastAsia" w:hAnsiTheme="minorEastAsia" w:eastAsiaTheme="minorEastAsia" w:cstheme="minorEastAsia"/>
                <w:sz w:val="24"/>
                <w:szCs w:val="24"/>
              </w:rPr>
              <w:t>杜集经济开发区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建设</w:t>
            </w:r>
            <w:r>
              <w:rPr>
                <w:rFonts w:hint="eastAsia" w:asciiTheme="minorEastAsia" w:hAnsiTheme="minorEastAsia" w:eastAsiaTheme="minorEastAsia" w:cstheme="minorEastAsia"/>
                <w:sz w:val="24"/>
                <w:szCs w:val="24"/>
              </w:rPr>
              <w:t>国家火炬杜集高端矿山装备特色产业基地、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纺织服装产业链</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国家级华孚时尚股份有限公司新型纱线工业设计中心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华</w:t>
            </w:r>
            <w:r>
              <w:rPr>
                <w:rFonts w:hint="eastAsia" w:asciiTheme="minorEastAsia" w:hAnsiTheme="minorEastAsia" w:eastAsiaTheme="minorEastAsia" w:cstheme="minorEastAsia"/>
                <w:sz w:val="24"/>
                <w:szCs w:val="24"/>
              </w:rPr>
              <w:t>孚时尚股份有限公司、安徽福尔足袜业有限公司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淮北高新区、濉溪经济开发区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锂电池产业链</w:t>
            </w:r>
          </w:p>
        </w:tc>
        <w:tc>
          <w:tcPr>
            <w:tcW w:w="1980"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安徽先进能源研究院、安徽省蓄电池清洁生产工程技术研究中心</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安徽理士新能源发展有限公司、淮北锂动芯新能源科技有限公司</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淮北高新区、濉溪经济开发区、烈山开发区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电子元器件</w:t>
            </w:r>
          </w:p>
        </w:tc>
        <w:tc>
          <w:tcPr>
            <w:tcW w:w="1980" w:type="dxa"/>
            <w:vAlign w:val="center"/>
          </w:tcPr>
          <w:p>
            <w:pPr>
              <w:pStyle w:val="3"/>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产学研联合</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金龙机电（淮北)有限公司、安徽</w:t>
            </w:r>
            <w:r>
              <w:rPr>
                <w:rFonts w:hint="eastAsia" w:asciiTheme="minorEastAsia" w:hAnsiTheme="minorEastAsia" w:eastAsiaTheme="minorEastAsia" w:cstheme="minorEastAsia"/>
                <w:sz w:val="24"/>
                <w:szCs w:val="24"/>
                <w:lang w:val="en-US" w:eastAsia="zh-CN"/>
              </w:rPr>
              <w:t>芯淮电子有限公司等</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烈山经济开发区、淮北高新区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2" w:type="dxa"/>
            <w:vAlign w:val="center"/>
          </w:tcPr>
          <w:p>
            <w:pPr>
              <w:pStyle w:val="3"/>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氢能源</w:t>
            </w:r>
          </w:p>
        </w:tc>
        <w:tc>
          <w:tcPr>
            <w:tcW w:w="1980" w:type="dxa"/>
            <w:vAlign w:val="center"/>
          </w:tcPr>
          <w:p>
            <w:pPr>
              <w:pStyle w:val="3"/>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产学研联合</w:t>
            </w:r>
          </w:p>
        </w:tc>
        <w:tc>
          <w:tcPr>
            <w:tcW w:w="3033"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安徽伯华氢能源科技有限公司</w:t>
            </w:r>
            <w:r>
              <w:rPr>
                <w:rFonts w:hint="eastAsia" w:asciiTheme="minorEastAsia" w:hAnsiTheme="minorEastAsia" w:eastAsiaTheme="minorEastAsia" w:cstheme="minorEastAsia"/>
                <w:sz w:val="24"/>
                <w:szCs w:val="24"/>
                <w:lang w:val="en-US" w:eastAsia="zh-CN"/>
              </w:rPr>
              <w:t>等</w:t>
            </w:r>
          </w:p>
        </w:tc>
        <w:tc>
          <w:tcPr>
            <w:tcW w:w="2266" w:type="dxa"/>
            <w:vAlign w:val="center"/>
          </w:tcPr>
          <w:p>
            <w:pPr>
              <w:pStyle w:val="3"/>
              <w:ind w:left="0" w:leftChars="0" w:firstLine="0" w:firstLineChars="0"/>
              <w:jc w:val="left"/>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rPr>
              <w:t>濉芜现代产业园双创（氢能）产业园</w:t>
            </w:r>
          </w:p>
        </w:tc>
      </w:tr>
    </w:tbl>
    <w:p>
      <w:pPr>
        <w:pStyle w:val="3"/>
        <w:rPr>
          <w:rFonts w:hint="default"/>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w w:val="98"/>
          <w:sz w:val="32"/>
          <w:szCs w:val="32"/>
        </w:rPr>
      </w:pPr>
      <w:bookmarkStart w:id="64" w:name="_Toc14233_WPSOffice_Level2"/>
      <w:r>
        <w:rPr>
          <w:rFonts w:hint="eastAsia" w:ascii="黑体" w:hAnsi="黑体" w:eastAsia="黑体" w:cs="黑体"/>
          <w:b w:val="0"/>
          <w:bCs w:val="0"/>
          <w:w w:val="98"/>
          <w:sz w:val="32"/>
          <w:szCs w:val="32"/>
          <w:lang w:val="en-US" w:eastAsia="zh-CN"/>
        </w:rPr>
        <w:t>第三节  做强</w:t>
      </w:r>
      <w:r>
        <w:rPr>
          <w:rFonts w:hint="default" w:ascii="黑体" w:hAnsi="黑体" w:eastAsia="黑体" w:cs="黑体"/>
          <w:b w:val="0"/>
          <w:bCs w:val="0"/>
          <w:w w:val="98"/>
          <w:sz w:val="32"/>
          <w:szCs w:val="32"/>
        </w:rPr>
        <w:t>创新创业孵化平台。</w:t>
      </w:r>
      <w:bookmarkEnd w:id="64"/>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加大政府投入力度，鼓励企业、投资机构、行业组织等社会力量建设市场化的众创空间，推广新型创业孵化模式。支持</w:t>
      </w:r>
      <w:r>
        <w:rPr>
          <w:rFonts w:hint="default" w:ascii="Times New Roman" w:hAnsi="Times New Roman" w:eastAsia="仿宋_GB2312" w:cs="Times New Roman"/>
          <w:sz w:val="32"/>
          <w:szCs w:val="32"/>
          <w:lang w:val="en-US" w:eastAsia="zh-CN"/>
        </w:rPr>
        <w:t>淮北师大、淮北职业技术学院和</w:t>
      </w:r>
      <w:r>
        <w:rPr>
          <w:rFonts w:hint="default" w:ascii="Times New Roman" w:hAnsi="Times New Roman" w:eastAsia="仿宋_GB2312" w:cs="Times New Roman"/>
          <w:sz w:val="32"/>
          <w:szCs w:val="32"/>
        </w:rPr>
        <w:t>县区、开发园区新建孵化器，搭建大学科技园、大学生创业孵化基地等创新创业平台，加快形成多元化孵化培育体系。</w:t>
      </w:r>
      <w:r>
        <w:rPr>
          <w:rFonts w:hint="default" w:ascii="Times New Roman" w:hAnsi="Times New Roman" w:eastAsia="仿宋_GB2312" w:cs="Times New Roman"/>
          <w:sz w:val="32"/>
          <w:szCs w:val="32"/>
          <w:lang w:val="en-US" w:eastAsia="zh-CN"/>
        </w:rPr>
        <w:t>促进现有孵化平台提质增量，</w:t>
      </w:r>
      <w:r>
        <w:rPr>
          <w:rFonts w:hint="default" w:ascii="Times New Roman" w:hAnsi="Times New Roman" w:eastAsia="仿宋_GB2312" w:cs="Times New Roman"/>
          <w:sz w:val="32"/>
          <w:szCs w:val="32"/>
        </w:rPr>
        <w:t>以源创客</w:t>
      </w:r>
      <w:r>
        <w:rPr>
          <w:rFonts w:hint="default" w:ascii="Times New Roman" w:hAnsi="Times New Roman" w:eastAsia="仿宋_GB2312" w:cs="Times New Roman"/>
          <w:bCs/>
          <w:sz w:val="32"/>
          <w:szCs w:val="32"/>
        </w:rPr>
        <w:t>科技企业孵化器和众创空间为依托，整合现有双创平台资源，</w:t>
      </w:r>
      <w:r>
        <w:rPr>
          <w:rFonts w:hint="default" w:ascii="Times New Roman" w:hAnsi="Times New Roman" w:eastAsia="仿宋_GB2312" w:cs="Times New Roman"/>
          <w:sz w:val="32"/>
          <w:szCs w:val="32"/>
        </w:rPr>
        <w:t>打造双创平台新高地。落实创新创业政策，</w:t>
      </w:r>
      <w:r>
        <w:rPr>
          <w:rFonts w:hint="eastAsia" w:ascii="Times New Roman" w:hAnsi="Times New Roman" w:eastAsia="仿宋_GB2312" w:cs="Times New Roman"/>
          <w:sz w:val="32"/>
          <w:szCs w:val="32"/>
          <w:lang w:val="en-US" w:eastAsia="zh-CN"/>
        </w:rPr>
        <w:t>广泛开展</w:t>
      </w:r>
      <w:r>
        <w:rPr>
          <w:rFonts w:hint="default" w:ascii="Times New Roman" w:hAnsi="Times New Roman" w:eastAsia="仿宋_GB2312" w:cs="Times New Roman"/>
          <w:sz w:val="32"/>
          <w:szCs w:val="32"/>
          <w:lang w:val="en-US" w:eastAsia="zh-CN"/>
        </w:rPr>
        <w:t>创新创业大赛</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激发大众创新创业热情，培育小微型科技企业。每个省级园区建成1个省级科技企业孵化器，每个县区建成2-3家双创平台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科技企业孵化器在孵企业数量达到</w:t>
      </w:r>
      <w:r>
        <w:rPr>
          <w:rFonts w:hint="default" w:ascii="Times New Roman" w:hAnsi="Times New Roman" w:eastAsia="仿宋_GB2312" w:cs="Times New Roman"/>
          <w:sz w:val="32"/>
          <w:szCs w:val="32"/>
          <w:lang w:val="en-US" w:eastAsia="zh-CN"/>
        </w:rPr>
        <w:t>600</w:t>
      </w:r>
      <w:r>
        <w:rPr>
          <w:rFonts w:hint="default" w:ascii="Times New Roman" w:hAnsi="Times New Roman" w:eastAsia="仿宋_GB2312" w:cs="Times New Roman"/>
          <w:sz w:val="32"/>
          <w:szCs w:val="32"/>
        </w:rPr>
        <w:t>家。</w:t>
      </w:r>
    </w:p>
    <w:p>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0"/>
        <w:rPr>
          <w:rFonts w:hint="default" w:ascii="Times New Roman" w:hAnsi="Times New Roman" w:eastAsia="黑体" w:cs="Times New Roman"/>
          <w:sz w:val="36"/>
          <w:szCs w:val="36"/>
          <w:lang w:val="en-US" w:eastAsia="zh-CN"/>
        </w:rPr>
      </w:pPr>
      <w:bookmarkStart w:id="65" w:name="_Toc30536_WPSOffice_Level1"/>
      <w:r>
        <w:rPr>
          <w:rFonts w:hint="eastAsia" w:ascii="Times New Roman" w:hAnsi="Times New Roman" w:eastAsia="黑体" w:cs="Times New Roman"/>
          <w:sz w:val="36"/>
          <w:szCs w:val="36"/>
          <w:lang w:val="en-US" w:eastAsia="zh-CN"/>
        </w:rPr>
        <w:t>第四章  打造创新研发平台</w:t>
      </w:r>
      <w:bookmarkEnd w:id="65"/>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w w:val="98"/>
          <w:sz w:val="32"/>
          <w:szCs w:val="32"/>
          <w:lang w:val="en-US" w:eastAsia="zh-CN"/>
        </w:rPr>
      </w:pPr>
      <w:bookmarkStart w:id="66" w:name="_Toc11964_WPSOffice_Level2"/>
      <w:r>
        <w:rPr>
          <w:rFonts w:hint="eastAsia" w:ascii="黑体" w:hAnsi="黑体" w:eastAsia="黑体" w:cs="黑体"/>
          <w:b w:val="0"/>
          <w:bCs w:val="0"/>
          <w:w w:val="98"/>
          <w:sz w:val="32"/>
          <w:szCs w:val="32"/>
          <w:lang w:val="en-US" w:eastAsia="zh-CN"/>
        </w:rPr>
        <w:t>第一节  建设安徽省陶铝新材料技术创新中心</w:t>
      </w:r>
      <w:bookmarkEnd w:id="66"/>
    </w:p>
    <w:p>
      <w:pPr>
        <w:spacing w:line="560" w:lineRule="exact"/>
        <w:ind w:firstLine="640" w:firstLineChars="200"/>
        <w:rPr>
          <w:rFonts w:hint="eastAsia" w:ascii="Times New Roman" w:hAnsi="Times New Roman" w:eastAsia="仿宋_GB2312"/>
          <w:sz w:val="32"/>
          <w:szCs w:val="28"/>
          <w:lang w:eastAsia="zh-CN"/>
        </w:rPr>
      </w:pPr>
      <w:bookmarkStart w:id="67" w:name="_Toc29458"/>
      <w:bookmarkStart w:id="68" w:name="_Toc12575"/>
      <w:bookmarkStart w:id="69" w:name="_Toc7568"/>
      <w:bookmarkStart w:id="70" w:name="_Toc6554"/>
      <w:bookmarkStart w:id="71" w:name="_Toc11648"/>
      <w:bookmarkStart w:id="72" w:name="_Toc670"/>
      <w:r>
        <w:rPr>
          <w:rFonts w:ascii="Times New Roman" w:hAnsi="Times New Roman" w:eastAsia="仿宋_GB2312" w:cs="Times New Roman"/>
          <w:sz w:val="32"/>
          <w:szCs w:val="28"/>
        </w:rPr>
        <w:t>依托上海交通大学安徽（淮北）陶铝新材料研究院，联合安徽相邦复合材料有限公司、安徽陶铝新材料研究院有限公司等单位，共同建设陶铝新材料安徽省技术创新中心</w:t>
      </w:r>
      <w:r>
        <w:rPr>
          <w:rFonts w:hint="eastAsia" w:ascii="Times New Roman" w:hAnsi="Times New Roman" w:eastAsia="仿宋_GB2312" w:cs="Times New Roman"/>
          <w:sz w:val="32"/>
          <w:szCs w:val="28"/>
          <w:lang w:eastAsia="zh-CN"/>
        </w:rPr>
        <w:t>。</w:t>
      </w:r>
      <w:r>
        <w:rPr>
          <w:rFonts w:ascii="Times New Roman" w:hAnsi="Times New Roman" w:eastAsia="仿宋_GB2312" w:cs="Times New Roman"/>
          <w:sz w:val="32"/>
          <w:szCs w:val="28"/>
        </w:rPr>
        <w:t>面向产业技术创新前沿和制高点，围绕影响国家和省长远发展的重大产业技术领域，突出关键共性技术、前沿引领技术、现代工程技术、颠覆性技术创新，推动重大创新产品研发、科技成果转移转化产业化及应用示范，</w:t>
      </w:r>
      <w:r>
        <w:rPr>
          <w:rFonts w:ascii="Times New Roman" w:hAnsi="Times New Roman" w:eastAsia="仿宋_GB2312"/>
          <w:sz w:val="32"/>
          <w:szCs w:val="28"/>
        </w:rPr>
        <w:t>加强技术人才培养和高层次人才团队建设，</w:t>
      </w:r>
      <w:r>
        <w:rPr>
          <w:rFonts w:hint="eastAsia" w:ascii="Times New Roman" w:hAnsi="Times New Roman" w:eastAsia="仿宋_GB2312"/>
          <w:sz w:val="32"/>
          <w:szCs w:val="28"/>
        </w:rPr>
        <w:t>打造长三角</w:t>
      </w:r>
      <w:r>
        <w:rPr>
          <w:rFonts w:hint="eastAsia" w:ascii="Times New Roman" w:hAnsi="Times New Roman" w:eastAsia="仿宋_GB2312"/>
          <w:sz w:val="32"/>
          <w:szCs w:val="28"/>
          <w:lang w:val="en-US" w:eastAsia="zh-CN"/>
        </w:rPr>
        <w:t>科技创新深度</w:t>
      </w:r>
      <w:r>
        <w:rPr>
          <w:rFonts w:hint="eastAsia" w:ascii="Times New Roman" w:hAnsi="Times New Roman" w:eastAsia="仿宋_GB2312"/>
          <w:sz w:val="32"/>
          <w:szCs w:val="28"/>
        </w:rPr>
        <w:t>融合</w:t>
      </w:r>
      <w:r>
        <w:rPr>
          <w:rFonts w:hint="eastAsia" w:ascii="Times New Roman" w:hAnsi="Times New Roman" w:eastAsia="仿宋_GB2312"/>
          <w:sz w:val="32"/>
          <w:szCs w:val="28"/>
          <w:lang w:val="en-US" w:eastAsia="zh-CN"/>
        </w:rPr>
        <w:t>共同体，到2025年</w:t>
      </w:r>
      <w:r>
        <w:rPr>
          <w:rFonts w:ascii="Times New Roman" w:hAnsi="Times New Roman" w:eastAsia="仿宋_GB2312"/>
          <w:sz w:val="32"/>
          <w:szCs w:val="28"/>
        </w:rPr>
        <w:t>，跻身国家技术创新中心行列</w:t>
      </w:r>
      <w:r>
        <w:rPr>
          <w:rFonts w:hint="eastAsia" w:ascii="Times New Roman" w:hAnsi="Times New Roman" w:eastAsia="仿宋_GB2312"/>
          <w:sz w:val="32"/>
          <w:szCs w:val="28"/>
          <w:lang w:eastAsia="zh-CN"/>
        </w:rPr>
        <w:t>。</w:t>
      </w:r>
    </w:p>
    <w:p>
      <w:pPr>
        <w:pStyle w:val="5"/>
        <w:keepNext w:val="0"/>
        <w:keepLines w:val="0"/>
        <w:pageBreakBefore w:val="0"/>
        <w:widowControl w:val="0"/>
        <w:kinsoku/>
        <w:wordWrap/>
        <w:overflowPunct/>
        <w:topLinePunct w:val="0"/>
        <w:autoSpaceDE/>
        <w:autoSpaceDN/>
        <w:bidi w:val="0"/>
        <w:adjustRightInd/>
        <w:snapToGrid/>
        <w:spacing w:before="0" w:line="580" w:lineRule="exact"/>
        <w:jc w:val="center"/>
        <w:textAlignment w:val="auto"/>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陶铝新材料安徽省技术创新中心</w:t>
      </w:r>
      <w:r>
        <w:rPr>
          <w:rFonts w:hint="eastAsia" w:asciiTheme="minorEastAsia" w:hAnsiTheme="minorEastAsia" w:eastAsiaTheme="minorEastAsia" w:cstheme="minorEastAsia"/>
          <w:sz w:val="30"/>
          <w:szCs w:val="30"/>
          <w:lang w:val="en-US" w:eastAsia="zh-CN"/>
        </w:rPr>
        <w:t>主要建设目标（2021-2023年）</w:t>
      </w:r>
    </w:p>
    <w:tbl>
      <w:tblPr>
        <w:tblStyle w:val="14"/>
        <w:tblpPr w:leftFromText="180" w:rightFromText="180" w:vertAnchor="text" w:horzAnchor="page" w:tblpX="1719" w:tblpY="603"/>
        <w:tblOverlap w:val="never"/>
        <w:tblW w:w="861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88"/>
        <w:gridCol w:w="2442"/>
        <w:gridCol w:w="2442"/>
        <w:gridCol w:w="244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14" w:type="dxa"/>
            <w:gridSpan w:val="4"/>
            <w:tcBorders>
              <w:tl2br w:val="nil"/>
              <w:tr2bl w:val="nil"/>
            </w:tcBorders>
            <w:vAlign w:val="center"/>
          </w:tcPr>
          <w:p>
            <w:pPr>
              <w:pStyle w:val="16"/>
              <w:spacing w:line="400" w:lineRule="exact"/>
              <w:ind w:firstLine="0" w:firstLineChars="0"/>
              <w:jc w:val="center"/>
              <w:rPr>
                <w:rFonts w:hint="default" w:ascii="Times New Roman" w:hAnsi="Times New Roman" w:eastAsia="宋体"/>
                <w:b/>
                <w:kern w:val="0"/>
                <w:sz w:val="24"/>
                <w:szCs w:val="28"/>
                <w:lang w:val="en-US" w:eastAsia="zh-CN"/>
              </w:rPr>
            </w:pPr>
            <w:r>
              <w:rPr>
                <w:rFonts w:hint="eastAsia" w:ascii="Times New Roman" w:hAnsi="Times New Roman" w:eastAsia="宋体"/>
                <w:b/>
                <w:kern w:val="0"/>
                <w:sz w:val="24"/>
                <w:szCs w:val="28"/>
                <w:lang w:val="en-US" w:eastAsia="zh-CN"/>
              </w:rPr>
              <w:t>专栏3：</w:t>
            </w:r>
            <w:r>
              <w:rPr>
                <w:rFonts w:hint="eastAsia" w:ascii="仿宋_GB2312" w:hAnsi="Times New Roman" w:eastAsia="仿宋_GB2312" w:cs="Times New Roman"/>
                <w:b w:val="0"/>
                <w:color w:val="000000"/>
                <w:sz w:val="32"/>
                <w:szCs w:val="32"/>
                <w:lang w:val="en-US" w:eastAsia="zh-CN"/>
              </w:rPr>
              <w:t>陶铝新材料安徽省技术创新中心建设</w:t>
            </w:r>
          </w:p>
        </w:tc>
      </w:tr>
      <w:bookmarkEnd w:id="67"/>
      <w:bookmarkEnd w:id="68"/>
      <w:bookmarkEnd w:id="69"/>
      <w:bookmarkEnd w:id="70"/>
      <w:bookmarkEnd w:id="71"/>
      <w:bookmarkEnd w:id="72"/>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tcBorders>
              <w:tl2br w:val="nil"/>
              <w:tr2bl w:val="nil"/>
            </w:tcBorders>
            <w:vAlign w:val="center"/>
          </w:tcPr>
          <w:p>
            <w:pPr>
              <w:pStyle w:val="16"/>
              <w:spacing w:line="400" w:lineRule="exact"/>
              <w:ind w:firstLine="0" w:firstLineChars="0"/>
              <w:jc w:val="center"/>
              <w:rPr>
                <w:rFonts w:ascii="Times New Roman" w:hAnsi="Times New Roman" w:eastAsia="宋体"/>
                <w:b/>
                <w:kern w:val="0"/>
                <w:sz w:val="24"/>
                <w:szCs w:val="28"/>
              </w:rPr>
            </w:pPr>
            <w:r>
              <w:rPr>
                <w:rFonts w:ascii="Times New Roman" w:hAnsi="Times New Roman" w:eastAsia="宋体"/>
                <w:b/>
                <w:kern w:val="0"/>
                <w:sz w:val="24"/>
                <w:szCs w:val="28"/>
              </w:rPr>
              <w:t>建设任务</w:t>
            </w:r>
          </w:p>
        </w:tc>
        <w:tc>
          <w:tcPr>
            <w:tcW w:w="2442" w:type="dxa"/>
            <w:tcBorders>
              <w:tl2br w:val="nil"/>
              <w:tr2bl w:val="nil"/>
            </w:tcBorders>
            <w:vAlign w:val="center"/>
          </w:tcPr>
          <w:p>
            <w:pPr>
              <w:pStyle w:val="16"/>
              <w:spacing w:line="400" w:lineRule="exact"/>
              <w:ind w:firstLine="0" w:firstLineChars="0"/>
              <w:jc w:val="center"/>
              <w:rPr>
                <w:rFonts w:ascii="Times New Roman" w:hAnsi="Times New Roman" w:eastAsia="宋体"/>
                <w:b/>
                <w:kern w:val="0"/>
                <w:sz w:val="24"/>
                <w:szCs w:val="28"/>
              </w:rPr>
            </w:pPr>
            <w:r>
              <w:rPr>
                <w:rFonts w:ascii="Times New Roman" w:hAnsi="Times New Roman" w:eastAsia="宋体"/>
                <w:b/>
                <w:kern w:val="0"/>
                <w:sz w:val="24"/>
                <w:szCs w:val="28"/>
              </w:rPr>
              <w:t>202</w:t>
            </w:r>
            <w:r>
              <w:rPr>
                <w:rFonts w:hint="eastAsia" w:ascii="Times New Roman" w:hAnsi="Times New Roman" w:eastAsia="宋体"/>
                <w:b/>
                <w:kern w:val="0"/>
                <w:sz w:val="24"/>
                <w:szCs w:val="28"/>
              </w:rPr>
              <w:t>1</w:t>
            </w:r>
            <w:r>
              <w:rPr>
                <w:rFonts w:ascii="Times New Roman" w:hAnsi="Times New Roman" w:eastAsia="宋体"/>
                <w:b/>
                <w:kern w:val="0"/>
                <w:sz w:val="24"/>
                <w:szCs w:val="28"/>
              </w:rPr>
              <w:t>年</w:t>
            </w:r>
          </w:p>
        </w:tc>
        <w:tc>
          <w:tcPr>
            <w:tcW w:w="2442" w:type="dxa"/>
            <w:tcBorders>
              <w:tl2br w:val="nil"/>
              <w:tr2bl w:val="nil"/>
            </w:tcBorders>
            <w:vAlign w:val="center"/>
          </w:tcPr>
          <w:p>
            <w:pPr>
              <w:pStyle w:val="16"/>
              <w:spacing w:line="400" w:lineRule="exact"/>
              <w:ind w:firstLine="0" w:firstLineChars="0"/>
              <w:jc w:val="center"/>
              <w:rPr>
                <w:rFonts w:ascii="Times New Roman" w:hAnsi="Times New Roman" w:eastAsia="宋体"/>
                <w:b/>
                <w:kern w:val="0"/>
                <w:sz w:val="24"/>
                <w:szCs w:val="28"/>
              </w:rPr>
            </w:pPr>
            <w:r>
              <w:rPr>
                <w:rFonts w:ascii="Times New Roman" w:hAnsi="Times New Roman" w:eastAsia="宋体"/>
                <w:b/>
                <w:kern w:val="0"/>
                <w:sz w:val="24"/>
                <w:szCs w:val="28"/>
              </w:rPr>
              <w:t>202</w:t>
            </w:r>
            <w:r>
              <w:rPr>
                <w:rFonts w:hint="eastAsia" w:ascii="Times New Roman" w:hAnsi="Times New Roman" w:eastAsia="宋体"/>
                <w:b/>
                <w:kern w:val="0"/>
                <w:sz w:val="24"/>
                <w:szCs w:val="28"/>
              </w:rPr>
              <w:t>2</w:t>
            </w:r>
            <w:r>
              <w:rPr>
                <w:rFonts w:ascii="Times New Roman" w:hAnsi="Times New Roman" w:eastAsia="宋体"/>
                <w:b/>
                <w:kern w:val="0"/>
                <w:sz w:val="24"/>
                <w:szCs w:val="28"/>
              </w:rPr>
              <w:t>年</w:t>
            </w:r>
          </w:p>
        </w:tc>
        <w:tc>
          <w:tcPr>
            <w:tcW w:w="2442" w:type="dxa"/>
            <w:tcBorders>
              <w:tl2br w:val="nil"/>
              <w:tr2bl w:val="nil"/>
            </w:tcBorders>
            <w:vAlign w:val="center"/>
          </w:tcPr>
          <w:p>
            <w:pPr>
              <w:pStyle w:val="16"/>
              <w:spacing w:line="400" w:lineRule="exact"/>
              <w:ind w:firstLine="0" w:firstLineChars="0"/>
              <w:jc w:val="center"/>
              <w:rPr>
                <w:rFonts w:ascii="Times New Roman" w:hAnsi="Times New Roman" w:eastAsia="宋体"/>
                <w:b/>
                <w:kern w:val="0"/>
                <w:sz w:val="24"/>
                <w:szCs w:val="28"/>
              </w:rPr>
            </w:pPr>
            <w:r>
              <w:rPr>
                <w:rFonts w:ascii="Times New Roman" w:hAnsi="Times New Roman" w:eastAsia="宋体"/>
                <w:b/>
                <w:kern w:val="0"/>
                <w:sz w:val="24"/>
                <w:szCs w:val="28"/>
              </w:rPr>
              <w:t>202</w:t>
            </w:r>
            <w:r>
              <w:rPr>
                <w:rFonts w:hint="eastAsia" w:ascii="Times New Roman" w:hAnsi="Times New Roman" w:eastAsia="宋体"/>
                <w:b/>
                <w:kern w:val="0"/>
                <w:sz w:val="24"/>
                <w:szCs w:val="28"/>
              </w:rPr>
              <w:t>3</w:t>
            </w:r>
            <w:r>
              <w:rPr>
                <w:rFonts w:ascii="Times New Roman" w:hAnsi="Times New Roman" w:eastAsia="宋体"/>
                <w:b/>
                <w:kern w:val="0"/>
                <w:sz w:val="24"/>
                <w:szCs w:val="28"/>
              </w:rPr>
              <w:t>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tcBorders>
              <w:tl2br w:val="nil"/>
              <w:tr2bl w:val="nil"/>
            </w:tcBorders>
            <w:vAlign w:val="center"/>
          </w:tcPr>
          <w:p>
            <w:pPr>
              <w:pStyle w:val="16"/>
              <w:spacing w:line="400" w:lineRule="exact"/>
              <w:ind w:firstLine="0" w:firstLineChars="0"/>
              <w:jc w:val="center"/>
              <w:rPr>
                <w:rFonts w:hint="eastAsia" w:ascii="Times New Roman" w:hAnsi="Times New Roman" w:eastAsia="宋体"/>
                <w:kern w:val="0"/>
                <w:sz w:val="24"/>
                <w:szCs w:val="28"/>
                <w:lang w:val="en-US" w:eastAsia="zh-CN"/>
              </w:rPr>
            </w:pPr>
            <w:r>
              <w:rPr>
                <w:rFonts w:ascii="Times New Roman" w:hAnsi="Times New Roman" w:eastAsia="宋体"/>
                <w:kern w:val="0"/>
                <w:sz w:val="24"/>
                <w:szCs w:val="28"/>
              </w:rPr>
              <w:t>关键核心技术</w:t>
            </w:r>
            <w:r>
              <w:rPr>
                <w:rFonts w:hint="eastAsia" w:ascii="Times New Roman" w:hAnsi="Times New Roman" w:eastAsia="宋体"/>
                <w:kern w:val="0"/>
                <w:sz w:val="24"/>
                <w:szCs w:val="28"/>
                <w:lang w:val="en-US" w:eastAsia="zh-CN"/>
              </w:rPr>
              <w:t>攻关</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高性能活塞用陶铝新材料设计及成形技术、3D打印用陶铝粉末真空气雾化制备技术、大尺寸薄壁件特种铸造成形技术。</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高爆压活塞用关键材料制备技术、大尺寸复杂形状构件3D打印技术、汽车底盘件液态模锻成形技术。</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高强度陶铝型材挤压成型技术、陶铝型材特种热处理技术、陶铝焊丝制备及焊接技术。</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1288" w:type="dxa"/>
            <w:tcBorders>
              <w:tl2br w:val="nil"/>
              <w:tr2bl w:val="nil"/>
            </w:tcBorders>
            <w:vAlign w:val="center"/>
          </w:tcPr>
          <w:p>
            <w:pPr>
              <w:pStyle w:val="16"/>
              <w:spacing w:line="400" w:lineRule="exact"/>
              <w:ind w:firstLine="0" w:firstLineChars="0"/>
              <w:jc w:val="center"/>
              <w:rPr>
                <w:rFonts w:ascii="Times New Roman" w:hAnsi="Times New Roman" w:eastAsia="宋体"/>
                <w:kern w:val="0"/>
                <w:sz w:val="24"/>
                <w:szCs w:val="28"/>
              </w:rPr>
            </w:pPr>
            <w:r>
              <w:rPr>
                <w:rFonts w:ascii="Times New Roman" w:hAnsi="Times New Roman" w:eastAsia="宋体"/>
                <w:kern w:val="0"/>
                <w:sz w:val="24"/>
                <w:szCs w:val="28"/>
              </w:rPr>
              <w:t>创新能力建设</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新能源汽车轻量化结构设计CAE平台建设、高温材料微观组织设计能力。</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大型构件增材制造工艺设计能力、内燃机关键部件结构优化能力。</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陶铝型材微观组织设计与性能调控能力、陶铝材料塑性成形过程仿真能力。</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tcBorders>
              <w:tl2br w:val="nil"/>
              <w:tr2bl w:val="nil"/>
            </w:tcBorders>
            <w:vAlign w:val="center"/>
          </w:tcPr>
          <w:p>
            <w:pPr>
              <w:pStyle w:val="16"/>
              <w:spacing w:line="400" w:lineRule="exact"/>
              <w:ind w:firstLine="0" w:firstLineChars="0"/>
              <w:jc w:val="center"/>
              <w:rPr>
                <w:rFonts w:ascii="Times New Roman" w:hAnsi="Times New Roman" w:eastAsia="宋体"/>
                <w:kern w:val="0"/>
                <w:sz w:val="24"/>
                <w:szCs w:val="28"/>
              </w:rPr>
            </w:pPr>
            <w:r>
              <w:rPr>
                <w:rFonts w:hint="eastAsia" w:ascii="Times New Roman" w:hAnsi="Times New Roman" w:eastAsia="宋体"/>
                <w:kern w:val="0"/>
                <w:sz w:val="24"/>
                <w:szCs w:val="28"/>
                <w:lang w:val="en-US" w:eastAsia="zh-CN"/>
              </w:rPr>
              <w:t>能力</w:t>
            </w:r>
            <w:r>
              <w:rPr>
                <w:rFonts w:ascii="Times New Roman" w:hAnsi="Times New Roman" w:eastAsia="宋体"/>
                <w:kern w:val="0"/>
                <w:sz w:val="24"/>
                <w:szCs w:val="28"/>
              </w:rPr>
              <w:t>建设</w:t>
            </w:r>
          </w:p>
        </w:tc>
        <w:tc>
          <w:tcPr>
            <w:tcW w:w="2442" w:type="dxa"/>
            <w:tcBorders>
              <w:tl2br w:val="nil"/>
              <w:tr2bl w:val="nil"/>
            </w:tcBorders>
            <w:vAlign w:val="center"/>
          </w:tcPr>
          <w:p>
            <w:pPr>
              <w:pStyle w:val="16"/>
              <w:spacing w:line="400" w:lineRule="exact"/>
              <w:ind w:firstLine="0" w:firstLineChars="0"/>
              <w:rPr>
                <w:rFonts w:hint="default" w:ascii="Times New Roman" w:hAnsi="Times New Roman" w:eastAsia="宋体"/>
                <w:kern w:val="0"/>
                <w:sz w:val="24"/>
                <w:szCs w:val="28"/>
                <w:lang w:val="en-US" w:eastAsia="zh-CN"/>
              </w:rPr>
            </w:pPr>
            <w:r>
              <w:rPr>
                <w:rFonts w:ascii="Times New Roman" w:hAnsi="Times New Roman" w:eastAsia="宋体"/>
                <w:kern w:val="0"/>
                <w:sz w:val="24"/>
                <w:szCs w:val="28"/>
              </w:rPr>
              <w:t>培养</w:t>
            </w:r>
            <w:r>
              <w:rPr>
                <w:rFonts w:hint="eastAsia" w:ascii="Times New Roman" w:hAnsi="Times New Roman" w:eastAsia="宋体"/>
                <w:kern w:val="0"/>
                <w:sz w:val="24"/>
                <w:szCs w:val="28"/>
              </w:rPr>
              <w:t>引进1</w:t>
            </w:r>
            <w:r>
              <w:rPr>
                <w:rFonts w:ascii="Times New Roman" w:hAnsi="Times New Roman" w:eastAsia="宋体"/>
                <w:kern w:val="0"/>
                <w:sz w:val="24"/>
                <w:szCs w:val="28"/>
              </w:rPr>
              <w:t>0人研发</w:t>
            </w:r>
            <w:r>
              <w:rPr>
                <w:rFonts w:hint="eastAsia" w:ascii="Times New Roman" w:hAnsi="Times New Roman" w:eastAsia="宋体"/>
                <w:kern w:val="0"/>
                <w:sz w:val="24"/>
                <w:szCs w:val="28"/>
              </w:rPr>
              <w:t>和</w:t>
            </w:r>
            <w:r>
              <w:rPr>
                <w:rFonts w:ascii="Times New Roman" w:hAnsi="Times New Roman" w:eastAsia="宋体"/>
                <w:kern w:val="0"/>
                <w:sz w:val="24"/>
                <w:szCs w:val="28"/>
              </w:rPr>
              <w:t>生产技术团队</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形成自主知识产权5-10项</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培养</w:t>
            </w:r>
            <w:r>
              <w:rPr>
                <w:rFonts w:hint="eastAsia" w:ascii="Times New Roman" w:hAnsi="Times New Roman" w:eastAsia="宋体"/>
                <w:kern w:val="0"/>
                <w:sz w:val="24"/>
                <w:szCs w:val="28"/>
              </w:rPr>
              <w:t>引进2</w:t>
            </w:r>
            <w:r>
              <w:rPr>
                <w:rFonts w:ascii="Times New Roman" w:hAnsi="Times New Roman" w:eastAsia="宋体"/>
                <w:kern w:val="0"/>
                <w:sz w:val="24"/>
                <w:szCs w:val="28"/>
              </w:rPr>
              <w:t>0人研发</w:t>
            </w:r>
            <w:r>
              <w:rPr>
                <w:rFonts w:hint="eastAsia" w:ascii="Times New Roman" w:hAnsi="Times New Roman" w:eastAsia="宋体"/>
                <w:kern w:val="0"/>
                <w:sz w:val="24"/>
                <w:szCs w:val="28"/>
              </w:rPr>
              <w:t>和</w:t>
            </w:r>
            <w:r>
              <w:rPr>
                <w:rFonts w:ascii="Times New Roman" w:hAnsi="Times New Roman" w:eastAsia="宋体"/>
                <w:kern w:val="0"/>
                <w:sz w:val="24"/>
                <w:szCs w:val="28"/>
              </w:rPr>
              <w:t>生产技术团队</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形成自主知识产权5-10项</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培养</w:t>
            </w:r>
            <w:r>
              <w:rPr>
                <w:rFonts w:hint="eastAsia" w:ascii="Times New Roman" w:hAnsi="Times New Roman" w:eastAsia="宋体"/>
                <w:kern w:val="0"/>
                <w:sz w:val="24"/>
                <w:szCs w:val="28"/>
              </w:rPr>
              <w:t>引进3</w:t>
            </w:r>
            <w:r>
              <w:rPr>
                <w:rFonts w:ascii="Times New Roman" w:hAnsi="Times New Roman" w:eastAsia="宋体"/>
                <w:kern w:val="0"/>
                <w:sz w:val="24"/>
                <w:szCs w:val="28"/>
              </w:rPr>
              <w:t>0人研发</w:t>
            </w:r>
            <w:r>
              <w:rPr>
                <w:rFonts w:hint="eastAsia" w:ascii="Times New Roman" w:hAnsi="Times New Roman" w:eastAsia="宋体"/>
                <w:kern w:val="0"/>
                <w:sz w:val="24"/>
                <w:szCs w:val="28"/>
              </w:rPr>
              <w:t>和</w:t>
            </w:r>
            <w:r>
              <w:rPr>
                <w:rFonts w:ascii="Times New Roman" w:hAnsi="Times New Roman" w:eastAsia="宋体"/>
                <w:kern w:val="0"/>
                <w:sz w:val="24"/>
                <w:szCs w:val="28"/>
              </w:rPr>
              <w:t>生产技术团队</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形成自主知识产权5-10项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tcBorders>
              <w:tl2br w:val="nil"/>
              <w:tr2bl w:val="nil"/>
            </w:tcBorders>
            <w:vAlign w:val="center"/>
          </w:tcPr>
          <w:p>
            <w:pPr>
              <w:pStyle w:val="16"/>
              <w:spacing w:line="400" w:lineRule="exact"/>
              <w:ind w:firstLine="0" w:firstLineChars="0"/>
              <w:jc w:val="center"/>
              <w:rPr>
                <w:rFonts w:ascii="Times New Roman" w:hAnsi="Times New Roman" w:eastAsia="宋体"/>
                <w:kern w:val="0"/>
                <w:sz w:val="24"/>
                <w:szCs w:val="28"/>
              </w:rPr>
            </w:pPr>
            <w:r>
              <w:rPr>
                <w:rFonts w:ascii="Times New Roman" w:hAnsi="Times New Roman" w:eastAsia="宋体"/>
                <w:kern w:val="0"/>
                <w:sz w:val="24"/>
                <w:szCs w:val="28"/>
              </w:rPr>
              <w:t>技术成果转化应用</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汽车轻量化、高密度功率柴油发动机活塞、新能源发动机活塞、500兆帕陶铝粉末、大型武器舱段。</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无人机重油发动机关键零部件、航空航天3D打印大型构件、汽车底盘轻量化。</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航空航天型材、先进轨道交通装备。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tcBorders>
              <w:tl2br w:val="nil"/>
              <w:tr2bl w:val="nil"/>
            </w:tcBorders>
            <w:vAlign w:val="center"/>
          </w:tcPr>
          <w:p>
            <w:pPr>
              <w:pStyle w:val="16"/>
              <w:spacing w:line="400" w:lineRule="exact"/>
              <w:ind w:firstLine="0" w:firstLineChars="0"/>
              <w:jc w:val="center"/>
              <w:rPr>
                <w:rFonts w:hint="default" w:ascii="Times New Roman" w:hAnsi="Times New Roman" w:eastAsia="宋体"/>
                <w:kern w:val="0"/>
                <w:sz w:val="24"/>
                <w:szCs w:val="28"/>
                <w:lang w:val="en-US" w:eastAsia="zh-CN"/>
              </w:rPr>
            </w:pPr>
            <w:r>
              <w:rPr>
                <w:rFonts w:hint="eastAsia" w:ascii="Times New Roman" w:hAnsi="Times New Roman" w:eastAsia="宋体"/>
                <w:kern w:val="0"/>
                <w:sz w:val="24"/>
                <w:szCs w:val="28"/>
                <w:lang w:val="en-US" w:eastAsia="zh-CN"/>
              </w:rPr>
              <w:t>带动产业发展</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产业产值达到2亿元，税收2000万元</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产业产值达到4亿元，税收4000万元</w:t>
            </w:r>
          </w:p>
        </w:tc>
        <w:tc>
          <w:tcPr>
            <w:tcW w:w="2442" w:type="dxa"/>
            <w:tcBorders>
              <w:tl2br w:val="nil"/>
              <w:tr2bl w:val="nil"/>
            </w:tcBorders>
            <w:vAlign w:val="center"/>
          </w:tcPr>
          <w:p>
            <w:pPr>
              <w:pStyle w:val="16"/>
              <w:spacing w:line="400" w:lineRule="exact"/>
              <w:ind w:firstLine="0" w:firstLineChars="0"/>
              <w:rPr>
                <w:rFonts w:ascii="Times New Roman" w:hAnsi="Times New Roman" w:eastAsia="宋体"/>
                <w:kern w:val="0"/>
                <w:sz w:val="24"/>
                <w:szCs w:val="28"/>
              </w:rPr>
            </w:pPr>
            <w:r>
              <w:rPr>
                <w:rFonts w:ascii="Times New Roman" w:hAnsi="Times New Roman" w:eastAsia="宋体"/>
                <w:kern w:val="0"/>
                <w:sz w:val="24"/>
                <w:szCs w:val="28"/>
              </w:rPr>
              <w:t>产业产值达到8亿元，税收8000万元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vMerge w:val="restart"/>
            <w:tcBorders>
              <w:tl2br w:val="nil"/>
              <w:tr2bl w:val="nil"/>
            </w:tcBorders>
            <w:vAlign w:val="center"/>
          </w:tcPr>
          <w:p>
            <w:pPr>
              <w:pStyle w:val="16"/>
              <w:spacing w:line="400" w:lineRule="exact"/>
              <w:ind w:firstLine="0" w:firstLineChars="0"/>
              <w:jc w:val="center"/>
              <w:rPr>
                <w:rFonts w:ascii="Times New Roman" w:hAnsi="Times New Roman" w:eastAsia="宋体"/>
                <w:kern w:val="0"/>
                <w:sz w:val="24"/>
                <w:szCs w:val="28"/>
              </w:rPr>
            </w:pPr>
            <w:r>
              <w:rPr>
                <w:rFonts w:hint="eastAsia" w:ascii="Times New Roman" w:hAnsi="Times New Roman" w:eastAsia="宋体"/>
                <w:kern w:val="0"/>
                <w:sz w:val="24"/>
                <w:szCs w:val="28"/>
              </w:rPr>
              <w:t>开放服务</w:t>
            </w:r>
          </w:p>
        </w:tc>
        <w:tc>
          <w:tcPr>
            <w:tcW w:w="7326" w:type="dxa"/>
            <w:gridSpan w:val="3"/>
            <w:tcBorders>
              <w:tl2br w:val="nil"/>
              <w:tr2bl w:val="nil"/>
            </w:tcBorders>
            <w:vAlign w:val="center"/>
          </w:tcPr>
          <w:p>
            <w:pPr>
              <w:pStyle w:val="16"/>
              <w:spacing w:line="400" w:lineRule="exact"/>
              <w:ind w:firstLine="0" w:firstLineChars="0"/>
              <w:rPr>
                <w:rFonts w:hint="eastAsia" w:ascii="Times New Roman" w:hAnsi="Times New Roman" w:eastAsia="宋体"/>
                <w:kern w:val="0"/>
                <w:sz w:val="24"/>
                <w:szCs w:val="28"/>
              </w:rPr>
            </w:pPr>
            <w:r>
              <w:rPr>
                <w:rFonts w:hint="eastAsia" w:ascii="Times New Roman" w:hAnsi="Times New Roman" w:eastAsia="宋体"/>
                <w:kern w:val="0"/>
                <w:sz w:val="24"/>
                <w:szCs w:val="28"/>
                <w:lang w:val="en-US" w:eastAsia="zh-CN"/>
              </w:rPr>
              <w:t>形成陶铝新材料及制品检验检测能力，实验室对外开放。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88" w:type="dxa"/>
            <w:vMerge w:val="continue"/>
            <w:tcBorders>
              <w:tl2br w:val="nil"/>
              <w:tr2bl w:val="nil"/>
            </w:tcBorders>
            <w:vAlign w:val="center"/>
          </w:tcPr>
          <w:p>
            <w:pPr>
              <w:pStyle w:val="16"/>
              <w:spacing w:line="400" w:lineRule="exact"/>
              <w:ind w:firstLine="0" w:firstLineChars="0"/>
              <w:jc w:val="center"/>
              <w:rPr>
                <w:rFonts w:ascii="Times New Roman" w:hAnsi="Times New Roman" w:eastAsia="宋体"/>
                <w:kern w:val="0"/>
                <w:sz w:val="24"/>
                <w:szCs w:val="28"/>
              </w:rPr>
            </w:pPr>
          </w:p>
        </w:tc>
        <w:tc>
          <w:tcPr>
            <w:tcW w:w="2442" w:type="dxa"/>
            <w:tcBorders>
              <w:tl2br w:val="nil"/>
              <w:tr2bl w:val="nil"/>
            </w:tcBorders>
            <w:vAlign w:val="center"/>
          </w:tcPr>
          <w:p>
            <w:pPr>
              <w:pStyle w:val="16"/>
              <w:spacing w:line="400" w:lineRule="exact"/>
              <w:ind w:firstLine="0" w:firstLineChars="0"/>
              <w:rPr>
                <w:rFonts w:hint="eastAsia" w:ascii="Times New Roman" w:hAnsi="Times New Roman" w:eastAsia="宋体"/>
                <w:kern w:val="0"/>
                <w:sz w:val="24"/>
                <w:szCs w:val="28"/>
                <w:lang w:val="en-US" w:eastAsia="zh-CN"/>
              </w:rPr>
            </w:pPr>
            <w:r>
              <w:rPr>
                <w:rFonts w:hint="eastAsia" w:ascii="Times New Roman" w:hAnsi="Times New Roman" w:eastAsia="宋体"/>
                <w:kern w:val="0"/>
                <w:sz w:val="24"/>
                <w:szCs w:val="28"/>
              </w:rPr>
              <w:t>服务5家</w:t>
            </w:r>
            <w:r>
              <w:rPr>
                <w:rFonts w:hint="eastAsia" w:ascii="Times New Roman" w:hAnsi="Times New Roman" w:eastAsia="宋体"/>
                <w:kern w:val="0"/>
                <w:sz w:val="24"/>
                <w:szCs w:val="28"/>
                <w:lang w:val="en-US" w:eastAsia="zh-CN"/>
              </w:rPr>
              <w:t>以上</w:t>
            </w:r>
            <w:r>
              <w:rPr>
                <w:rFonts w:hint="eastAsia" w:ascii="Times New Roman" w:hAnsi="Times New Roman" w:eastAsia="宋体"/>
                <w:kern w:val="0"/>
                <w:sz w:val="24"/>
                <w:szCs w:val="28"/>
              </w:rPr>
              <w:t>企业</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开展</w:t>
            </w:r>
            <w:r>
              <w:rPr>
                <w:rFonts w:hint="eastAsia" w:ascii="Times New Roman" w:hAnsi="Times New Roman" w:eastAsia="宋体"/>
                <w:kern w:val="0"/>
                <w:sz w:val="24"/>
                <w:szCs w:val="28"/>
              </w:rPr>
              <w:t>检验150批次</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接受实</w:t>
            </w:r>
            <w:r>
              <w:rPr>
                <w:rFonts w:hint="eastAsia" w:ascii="Times New Roman" w:hAnsi="Times New Roman" w:eastAsia="宋体"/>
                <w:kern w:val="0"/>
                <w:sz w:val="24"/>
                <w:szCs w:val="28"/>
              </w:rPr>
              <w:t>训25人</w:t>
            </w:r>
            <w:r>
              <w:rPr>
                <w:rFonts w:hint="eastAsia" w:ascii="Times New Roman" w:hAnsi="Times New Roman" w:eastAsia="宋体"/>
                <w:kern w:val="0"/>
                <w:sz w:val="24"/>
                <w:szCs w:val="28"/>
                <w:lang w:val="en-US" w:eastAsia="zh-CN"/>
              </w:rPr>
              <w:t>次</w:t>
            </w:r>
          </w:p>
        </w:tc>
        <w:tc>
          <w:tcPr>
            <w:tcW w:w="2442" w:type="dxa"/>
            <w:tcBorders>
              <w:tl2br w:val="nil"/>
              <w:tr2bl w:val="nil"/>
            </w:tcBorders>
            <w:vAlign w:val="center"/>
          </w:tcPr>
          <w:p>
            <w:pPr>
              <w:pStyle w:val="16"/>
              <w:spacing w:line="400" w:lineRule="exact"/>
              <w:ind w:firstLine="0" w:firstLineChars="0"/>
              <w:rPr>
                <w:rFonts w:hint="eastAsia" w:ascii="Times New Roman" w:hAnsi="Times New Roman" w:eastAsia="宋体"/>
                <w:kern w:val="0"/>
                <w:sz w:val="24"/>
                <w:szCs w:val="28"/>
                <w:lang w:eastAsia="zh-CN"/>
              </w:rPr>
            </w:pPr>
            <w:r>
              <w:rPr>
                <w:rFonts w:hint="eastAsia" w:ascii="Times New Roman" w:hAnsi="Times New Roman" w:eastAsia="宋体"/>
                <w:kern w:val="0"/>
                <w:sz w:val="24"/>
                <w:szCs w:val="28"/>
              </w:rPr>
              <w:t>服务10家</w:t>
            </w:r>
            <w:r>
              <w:rPr>
                <w:rFonts w:hint="eastAsia" w:ascii="Times New Roman" w:hAnsi="Times New Roman" w:eastAsia="宋体"/>
                <w:kern w:val="0"/>
                <w:sz w:val="24"/>
                <w:szCs w:val="28"/>
                <w:lang w:val="en-US" w:eastAsia="zh-CN"/>
              </w:rPr>
              <w:t>以上</w:t>
            </w:r>
            <w:r>
              <w:rPr>
                <w:rFonts w:hint="eastAsia" w:ascii="Times New Roman" w:hAnsi="Times New Roman" w:eastAsia="宋体"/>
                <w:kern w:val="0"/>
                <w:sz w:val="24"/>
                <w:szCs w:val="28"/>
              </w:rPr>
              <w:t>企业</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开展</w:t>
            </w:r>
            <w:r>
              <w:rPr>
                <w:rFonts w:hint="eastAsia" w:ascii="Times New Roman" w:hAnsi="Times New Roman" w:eastAsia="宋体"/>
                <w:kern w:val="0"/>
                <w:sz w:val="24"/>
                <w:szCs w:val="28"/>
              </w:rPr>
              <w:t>检验250批次、</w:t>
            </w:r>
            <w:r>
              <w:rPr>
                <w:rFonts w:hint="eastAsia" w:ascii="Times New Roman" w:hAnsi="Times New Roman" w:eastAsia="宋体"/>
                <w:kern w:val="0"/>
                <w:sz w:val="24"/>
                <w:szCs w:val="28"/>
                <w:lang w:val="en-US" w:eastAsia="zh-CN"/>
              </w:rPr>
              <w:t>接受实训</w:t>
            </w:r>
            <w:r>
              <w:rPr>
                <w:rFonts w:hint="eastAsia" w:ascii="Times New Roman" w:hAnsi="Times New Roman" w:eastAsia="宋体"/>
                <w:kern w:val="0"/>
                <w:sz w:val="24"/>
                <w:szCs w:val="28"/>
              </w:rPr>
              <w:t>50</w:t>
            </w:r>
            <w:r>
              <w:rPr>
                <w:rFonts w:hint="eastAsia" w:ascii="Times New Roman" w:hAnsi="Times New Roman" w:eastAsia="宋体"/>
                <w:kern w:val="0"/>
                <w:sz w:val="24"/>
                <w:szCs w:val="28"/>
                <w:lang w:val="en-US" w:eastAsia="zh-CN"/>
              </w:rPr>
              <w:t>人次</w:t>
            </w:r>
          </w:p>
        </w:tc>
        <w:tc>
          <w:tcPr>
            <w:tcW w:w="2442" w:type="dxa"/>
            <w:tcBorders>
              <w:tl2br w:val="nil"/>
              <w:tr2bl w:val="nil"/>
            </w:tcBorders>
            <w:vAlign w:val="center"/>
          </w:tcPr>
          <w:p>
            <w:pPr>
              <w:pStyle w:val="16"/>
              <w:spacing w:line="400" w:lineRule="exact"/>
              <w:ind w:firstLine="0" w:firstLineChars="0"/>
              <w:rPr>
                <w:rFonts w:hint="eastAsia" w:ascii="Times New Roman" w:hAnsi="Times New Roman" w:eastAsia="宋体"/>
                <w:kern w:val="0"/>
                <w:sz w:val="24"/>
                <w:szCs w:val="28"/>
                <w:lang w:eastAsia="zh-CN"/>
              </w:rPr>
            </w:pPr>
            <w:r>
              <w:rPr>
                <w:rFonts w:hint="eastAsia" w:ascii="Times New Roman" w:hAnsi="Times New Roman" w:eastAsia="宋体"/>
                <w:kern w:val="0"/>
                <w:sz w:val="24"/>
                <w:szCs w:val="28"/>
              </w:rPr>
              <w:t>服务15</w:t>
            </w:r>
            <w:r>
              <w:rPr>
                <w:rFonts w:hint="eastAsia" w:ascii="Times New Roman" w:hAnsi="Times New Roman" w:eastAsia="宋体"/>
                <w:kern w:val="0"/>
                <w:sz w:val="24"/>
                <w:szCs w:val="28"/>
                <w:lang w:val="en-US" w:eastAsia="zh-CN"/>
              </w:rPr>
              <w:t>以上</w:t>
            </w:r>
            <w:r>
              <w:rPr>
                <w:rFonts w:hint="eastAsia" w:ascii="Times New Roman" w:hAnsi="Times New Roman" w:eastAsia="宋体"/>
                <w:kern w:val="0"/>
                <w:sz w:val="24"/>
                <w:szCs w:val="28"/>
              </w:rPr>
              <w:t>家企业</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rPr>
              <w:t>、</w:t>
            </w:r>
            <w:r>
              <w:rPr>
                <w:rFonts w:hint="eastAsia" w:ascii="Times New Roman" w:hAnsi="Times New Roman" w:eastAsia="宋体"/>
                <w:kern w:val="0"/>
                <w:sz w:val="24"/>
                <w:szCs w:val="28"/>
                <w:lang w:val="en-US" w:eastAsia="zh-CN"/>
              </w:rPr>
              <w:t>开展</w:t>
            </w:r>
            <w:r>
              <w:rPr>
                <w:rFonts w:hint="eastAsia" w:ascii="Times New Roman" w:hAnsi="Times New Roman" w:eastAsia="宋体"/>
                <w:kern w:val="0"/>
                <w:sz w:val="24"/>
                <w:szCs w:val="28"/>
              </w:rPr>
              <w:t>检验400批次</w:t>
            </w:r>
            <w:r>
              <w:rPr>
                <w:rFonts w:hint="eastAsia" w:ascii="Times New Roman" w:hAnsi="Times New Roman" w:eastAsia="宋体"/>
                <w:kern w:val="0"/>
                <w:sz w:val="24"/>
                <w:szCs w:val="28"/>
                <w:lang w:eastAsia="zh-CN"/>
              </w:rPr>
              <w:t>，</w:t>
            </w:r>
            <w:r>
              <w:rPr>
                <w:rFonts w:hint="eastAsia" w:ascii="Times New Roman" w:hAnsi="Times New Roman" w:eastAsia="宋体"/>
                <w:kern w:val="0"/>
                <w:sz w:val="24"/>
                <w:szCs w:val="28"/>
                <w:lang w:val="en-US" w:eastAsia="zh-CN"/>
              </w:rPr>
              <w:t>接受实训</w:t>
            </w:r>
            <w:r>
              <w:rPr>
                <w:rFonts w:hint="eastAsia" w:ascii="Times New Roman" w:hAnsi="Times New Roman" w:eastAsia="宋体"/>
                <w:kern w:val="0"/>
                <w:sz w:val="24"/>
                <w:szCs w:val="28"/>
              </w:rPr>
              <w:t>75</w:t>
            </w:r>
            <w:r>
              <w:rPr>
                <w:rFonts w:hint="eastAsia" w:ascii="Times New Roman" w:hAnsi="Times New Roman" w:eastAsia="宋体"/>
                <w:kern w:val="0"/>
                <w:sz w:val="24"/>
                <w:szCs w:val="28"/>
                <w:lang w:val="en-US" w:eastAsia="zh-CN"/>
              </w:rPr>
              <w:t>人次</w:t>
            </w:r>
          </w:p>
        </w:tc>
      </w:tr>
    </w:tbl>
    <w:p>
      <w:pPr>
        <w:pStyle w:val="5"/>
        <w:rPr>
          <w:rFonts w:hint="eastAsia"/>
          <w:lang w:eastAsia="zh-CN"/>
        </w:rPr>
      </w:pP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w w:val="98"/>
          <w:sz w:val="32"/>
          <w:szCs w:val="32"/>
          <w:lang w:val="en-US" w:eastAsia="zh-CN"/>
        </w:rPr>
      </w:pPr>
      <w:bookmarkStart w:id="73" w:name="_Toc6705_WPSOffice_Level2"/>
      <w:r>
        <w:rPr>
          <w:rFonts w:hint="eastAsia" w:ascii="黑体" w:hAnsi="黑体" w:eastAsia="黑体" w:cs="黑体"/>
          <w:b w:val="0"/>
          <w:bCs w:val="0"/>
          <w:w w:val="98"/>
          <w:sz w:val="32"/>
          <w:szCs w:val="32"/>
          <w:lang w:val="en-US" w:eastAsia="zh-CN"/>
        </w:rPr>
        <w:t>第二节  建设中科（淮北）产业技术研究院</w:t>
      </w:r>
      <w:bookmarkEnd w:id="73"/>
    </w:p>
    <w:p>
      <w:pPr>
        <w:spacing w:line="560" w:lineRule="exact"/>
        <w:ind w:firstLine="640" w:firstLineChars="200"/>
        <w:rPr>
          <w:rFonts w:hint="eastAsia" w:ascii="Times New Roman" w:hAnsi="Times New Roman" w:eastAsia="仿宋_GB2312"/>
          <w:sz w:val="32"/>
          <w:szCs w:val="28"/>
          <w:lang w:val="en-US" w:eastAsia="zh-CN"/>
        </w:rPr>
      </w:pPr>
      <w:r>
        <w:rPr>
          <w:rFonts w:hint="eastAsia" w:ascii="Times New Roman" w:hAnsi="Times New Roman" w:eastAsia="仿宋_GB2312"/>
          <w:sz w:val="32"/>
          <w:szCs w:val="28"/>
          <w:lang w:val="en-US" w:eastAsia="zh-CN"/>
        </w:rPr>
        <w:t>联合中科院创新孵化投资有限公司共建中科（淮北）产业技术研究院，</w:t>
      </w:r>
      <w:r>
        <w:rPr>
          <w:rFonts w:hint="eastAsia" w:ascii="Times New Roman" w:hAnsi="Times New Roman" w:eastAsia="仿宋_GB2312"/>
          <w:sz w:val="32"/>
          <w:szCs w:val="28"/>
        </w:rPr>
        <w:t>充分发挥科研优势和人才优势，</w:t>
      </w:r>
      <w:r>
        <w:rPr>
          <w:rFonts w:hint="eastAsia" w:ascii="Times New Roman" w:hAnsi="Times New Roman" w:eastAsia="仿宋_GB2312"/>
          <w:sz w:val="32"/>
          <w:szCs w:val="28"/>
          <w:lang w:val="en-US" w:eastAsia="zh-CN"/>
        </w:rPr>
        <w:t>为中科院人才团队及高科技企业在淮北转移转化科技成果提供重要平台，促进中科院创新资源在地方上的合理配置与高效利用，进一步提升我市自主创新能力和科技创新水平，</w:t>
      </w:r>
      <w:r>
        <w:rPr>
          <w:rFonts w:hint="eastAsia" w:ascii="Times New Roman" w:hAnsi="Times New Roman" w:eastAsia="仿宋_GB2312"/>
          <w:sz w:val="32"/>
          <w:szCs w:val="28"/>
        </w:rPr>
        <w:t>打造成为先进产业技术创新基地、高层次人才培育基地和高新技术企业育成基地</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rPr>
        <w:t>为推动淮北高质量发展提供强大的科技支撑与人才支撑。</w:t>
      </w:r>
    </w:p>
    <w:p>
      <w:pPr>
        <w:spacing w:line="560" w:lineRule="exact"/>
        <w:ind w:firstLine="640" w:firstLineChars="200"/>
        <w:rPr>
          <w:rFonts w:hint="eastAsia" w:ascii="Times New Roman" w:hAnsi="Times New Roman" w:eastAsia="仿宋_GB2312"/>
          <w:sz w:val="32"/>
          <w:szCs w:val="28"/>
          <w:lang w:val="en-US" w:eastAsia="zh-CN"/>
        </w:rPr>
      </w:pPr>
      <w:r>
        <w:rPr>
          <w:rFonts w:hint="eastAsia" w:ascii="Times New Roman" w:hAnsi="Times New Roman" w:eastAsia="仿宋_GB2312"/>
          <w:sz w:val="32"/>
          <w:szCs w:val="28"/>
          <w:lang w:val="en-US" w:eastAsia="zh-CN"/>
        </w:rPr>
        <w:t>总体目标：依靠中科院技术成果、团队和高新技术产品，解决淮北重点企业在产品升级换代和市场拓展中的技术创新能力、产品研发能力、制造加工能力、融资能力的提升以及商务方案设计等方面问题，从而形成一批在行业有竞争力、对产业拉动成效显著的重点企业。完善建立研发中心与产品中心，逐步建立省级及国家级实验室及工程技术中心。通过5年的建设，引入中科院5-6家单位在淮建立项目公司及依托项目公司的研究中心，推动建成省级工程技术中心、技术中心、检测中心等研发平台5家以上；引入创新创业高层次科技人才团队10个，培育高层次人才200人以上。推动培育、孵化科技服务企业50家，形成具有自主知识产权成果60项以上。</w:t>
      </w:r>
    </w:p>
    <w:tbl>
      <w:tblPr>
        <w:tblStyle w:val="14"/>
        <w:tblW w:w="87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7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2" w:type="dxa"/>
            <w:gridSpan w:val="2"/>
            <w:vAlign w:val="center"/>
          </w:tcPr>
          <w:p>
            <w:pPr>
              <w:pStyle w:val="5"/>
              <w:jc w:val="center"/>
              <w:rPr>
                <w:rFonts w:hint="default"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专栏4：</w:t>
            </w:r>
            <w:r>
              <w:rPr>
                <w:rFonts w:hint="eastAsia" w:asciiTheme="minorEastAsia" w:hAnsiTheme="minorEastAsia" w:eastAsiaTheme="minorEastAsia" w:cstheme="minorEastAsia"/>
                <w:sz w:val="30"/>
                <w:szCs w:val="30"/>
                <w:lang w:val="en-US" w:eastAsia="zh-CN"/>
              </w:rPr>
              <w:t>中科（淮北）产业技术研究院重点建设项目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7" w:type="dxa"/>
            <w:vAlign w:val="center"/>
          </w:tcPr>
          <w:p>
            <w:pPr>
              <w:pStyle w:val="16"/>
              <w:spacing w:line="400" w:lineRule="exact"/>
              <w:ind w:firstLine="0" w:firstLineChars="0"/>
              <w:jc w:val="center"/>
              <w:rPr>
                <w:rFonts w:hint="default"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研发中心</w:t>
            </w:r>
          </w:p>
        </w:tc>
        <w:tc>
          <w:tcPr>
            <w:tcW w:w="7455" w:type="dxa"/>
          </w:tcPr>
          <w:p>
            <w:pPr>
              <w:pStyle w:val="16"/>
              <w:spacing w:line="400" w:lineRule="exact"/>
              <w:ind w:firstLine="0" w:firstLineChars="0"/>
              <w:rPr>
                <w:rFonts w:hint="eastAsia" w:ascii="Times New Roman" w:hAnsi="Times New Roman" w:eastAsia="仿宋_GB2312" w:cs="Times New Roman"/>
                <w:kern w:val="0"/>
                <w:sz w:val="24"/>
                <w:szCs w:val="28"/>
                <w:lang w:eastAsia="zh-CN"/>
              </w:rPr>
            </w:pPr>
            <w:r>
              <w:rPr>
                <w:rFonts w:hint="eastAsia" w:ascii="Times New Roman" w:hAnsi="Times New Roman" w:eastAsia="宋体" w:cs="Times New Roman"/>
                <w:kern w:val="0"/>
                <w:sz w:val="24"/>
                <w:szCs w:val="28"/>
                <w:lang w:val="en-US" w:eastAsia="zh-CN"/>
              </w:rPr>
              <w:t>水处理新技术研究中心、高性能测试电源研究中心、功能食品研究中心、微波通信技术研究中心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327" w:type="dxa"/>
            <w:vMerge w:val="restart"/>
            <w:vAlign w:val="center"/>
          </w:tcPr>
          <w:p>
            <w:pPr>
              <w:pStyle w:val="16"/>
              <w:spacing w:line="400" w:lineRule="exact"/>
              <w:ind w:firstLine="0" w:firstLineChars="0"/>
              <w:jc w:val="center"/>
              <w:rPr>
                <w:rFonts w:hint="default"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人才团队建设与成果转化</w:t>
            </w:r>
          </w:p>
        </w:tc>
        <w:tc>
          <w:tcPr>
            <w:tcW w:w="7455" w:type="dxa"/>
          </w:tcPr>
          <w:p>
            <w:pPr>
              <w:pStyle w:val="16"/>
              <w:spacing w:line="400" w:lineRule="exact"/>
              <w:ind w:firstLine="0" w:firstLineChars="0"/>
              <w:rPr>
                <w:rFonts w:hint="eastAsia" w:ascii="Times New Roman" w:hAnsi="Times New Roman" w:eastAsia="仿宋_GB2312" w:cs="Times New Roman"/>
                <w:kern w:val="0"/>
                <w:sz w:val="24"/>
                <w:szCs w:val="28"/>
                <w:lang w:eastAsia="zh-CN"/>
              </w:rPr>
            </w:pPr>
            <w:r>
              <w:rPr>
                <w:rFonts w:hint="eastAsia" w:ascii="Times New Roman" w:hAnsi="Times New Roman" w:eastAsia="宋体" w:cs="Times New Roman"/>
                <w:kern w:val="0"/>
                <w:sz w:val="24"/>
                <w:szCs w:val="28"/>
                <w:lang w:val="en-US" w:eastAsia="zh-CN"/>
              </w:rPr>
              <w:t>高盐废水处理技术研发与应用，海归博士王浩戎人才团队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327" w:type="dxa"/>
            <w:vMerge w:val="continue"/>
            <w:vAlign w:val="center"/>
          </w:tcPr>
          <w:p>
            <w:pPr>
              <w:pStyle w:val="16"/>
              <w:spacing w:line="400" w:lineRule="exact"/>
              <w:ind w:firstLine="0" w:firstLineChars="0"/>
              <w:jc w:val="center"/>
            </w:pPr>
          </w:p>
        </w:tc>
        <w:tc>
          <w:tcPr>
            <w:tcW w:w="7455" w:type="dxa"/>
          </w:tcPr>
          <w:p>
            <w:pPr>
              <w:pStyle w:val="16"/>
              <w:spacing w:line="400" w:lineRule="exact"/>
              <w:ind w:firstLine="0" w:firstLineChars="0"/>
              <w:rPr>
                <w:rFonts w:hint="eastAsia"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二次资源循环再生与高值利用技术研发，中科院过程所曹建尉博士团队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7" w:type="dxa"/>
            <w:vMerge w:val="continue"/>
            <w:vAlign w:val="center"/>
          </w:tcPr>
          <w:p>
            <w:pPr>
              <w:pStyle w:val="16"/>
              <w:spacing w:line="400" w:lineRule="exact"/>
              <w:ind w:firstLine="0" w:firstLineChars="0"/>
              <w:jc w:val="center"/>
            </w:pPr>
          </w:p>
        </w:tc>
        <w:tc>
          <w:tcPr>
            <w:tcW w:w="7455" w:type="dxa"/>
          </w:tcPr>
          <w:p>
            <w:pPr>
              <w:pStyle w:val="16"/>
              <w:spacing w:line="400" w:lineRule="exact"/>
              <w:ind w:firstLine="0" w:firstLineChars="0"/>
              <w:rPr>
                <w:rFonts w:hint="default"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功能食品产业化技术研发，中科院过程所生化工程国家重点实验室罗小川团队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7" w:type="dxa"/>
            <w:vMerge w:val="continue"/>
            <w:vAlign w:val="center"/>
          </w:tcPr>
          <w:p>
            <w:pPr>
              <w:pStyle w:val="16"/>
              <w:spacing w:line="400" w:lineRule="exact"/>
              <w:ind w:firstLine="0" w:firstLineChars="0"/>
              <w:jc w:val="center"/>
              <w:rPr>
                <w:rFonts w:hint="eastAsia" w:ascii="Times New Roman" w:hAnsi="Times New Roman" w:eastAsia="宋体" w:cs="Times New Roman"/>
                <w:kern w:val="0"/>
                <w:sz w:val="24"/>
                <w:szCs w:val="28"/>
                <w:lang w:val="en-US" w:eastAsia="zh-CN"/>
              </w:rPr>
            </w:pPr>
          </w:p>
        </w:tc>
        <w:tc>
          <w:tcPr>
            <w:tcW w:w="7455" w:type="dxa"/>
          </w:tcPr>
          <w:p>
            <w:pPr>
              <w:pStyle w:val="16"/>
              <w:spacing w:line="400" w:lineRule="exact"/>
              <w:ind w:firstLine="0" w:firstLineChars="0"/>
              <w:rPr>
                <w:rFonts w:hint="default"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企业数字化转型解决方案的研究与实施，绍兴环思智慧科技股份有限公司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7" w:type="dxa"/>
            <w:vMerge w:val="continue"/>
            <w:vAlign w:val="center"/>
          </w:tcPr>
          <w:p>
            <w:pPr>
              <w:pStyle w:val="16"/>
              <w:spacing w:line="400" w:lineRule="exact"/>
              <w:ind w:firstLine="0" w:firstLineChars="0"/>
              <w:jc w:val="center"/>
              <w:rPr>
                <w:rFonts w:hint="eastAsia" w:ascii="Times New Roman" w:hAnsi="Times New Roman" w:eastAsia="宋体" w:cs="Times New Roman"/>
                <w:kern w:val="0"/>
                <w:sz w:val="24"/>
                <w:szCs w:val="28"/>
                <w:lang w:val="en-US" w:eastAsia="zh-CN"/>
              </w:rPr>
            </w:pPr>
          </w:p>
        </w:tc>
        <w:tc>
          <w:tcPr>
            <w:tcW w:w="7455" w:type="dxa"/>
          </w:tcPr>
          <w:p>
            <w:pPr>
              <w:pStyle w:val="16"/>
              <w:spacing w:line="400" w:lineRule="exact"/>
              <w:ind w:firstLine="0" w:firstLineChars="0"/>
              <w:rPr>
                <w:rFonts w:hint="eastAsia"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无人机微波高清图传设备技术研发，中科院国防电子重点实验室魏本杰博士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327" w:type="dxa"/>
            <w:vMerge w:val="continue"/>
            <w:vAlign w:val="center"/>
          </w:tcPr>
          <w:p>
            <w:pPr>
              <w:pStyle w:val="16"/>
              <w:spacing w:line="400" w:lineRule="exact"/>
              <w:ind w:firstLine="0" w:firstLineChars="0"/>
              <w:jc w:val="center"/>
              <w:rPr>
                <w:rFonts w:hint="eastAsia" w:ascii="Times New Roman" w:hAnsi="Times New Roman" w:eastAsia="宋体" w:cs="Times New Roman"/>
                <w:kern w:val="0"/>
                <w:sz w:val="24"/>
                <w:szCs w:val="28"/>
                <w:lang w:val="en-US" w:eastAsia="zh-CN"/>
              </w:rPr>
            </w:pPr>
          </w:p>
        </w:tc>
        <w:tc>
          <w:tcPr>
            <w:tcW w:w="7455" w:type="dxa"/>
          </w:tcPr>
          <w:p>
            <w:pPr>
              <w:pStyle w:val="16"/>
              <w:spacing w:line="400" w:lineRule="exact"/>
              <w:ind w:firstLine="0" w:firstLineChars="0"/>
              <w:rPr>
                <w:rFonts w:hint="default" w:ascii="Times New Roman" w:hAnsi="Times New Roman" w:eastAsia="仿宋_GB2312" w:cs="Times New Roman"/>
                <w:kern w:val="0"/>
                <w:sz w:val="24"/>
                <w:szCs w:val="28"/>
                <w:lang w:val="en-US" w:eastAsia="zh-CN"/>
              </w:rPr>
            </w:pPr>
            <w:r>
              <w:rPr>
                <w:rFonts w:hint="eastAsia" w:ascii="Times New Roman" w:hAnsi="Times New Roman" w:eastAsia="宋体" w:cs="Times New Roman"/>
                <w:kern w:val="0"/>
                <w:sz w:val="24"/>
                <w:szCs w:val="28"/>
                <w:lang w:val="en-US" w:eastAsia="zh-CN"/>
              </w:rPr>
              <w:t>智能机器人的研发和应用，深圳市卡伊瓦洛神机器人科技有限公司</w:t>
            </w:r>
          </w:p>
        </w:tc>
      </w:tr>
    </w:tbl>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rPr>
          <w:rFonts w:hint="eastAsia" w:ascii="黑体" w:hAnsi="黑体" w:eastAsia="黑体" w:cs="黑体"/>
          <w:b w:val="0"/>
          <w:bCs w:val="0"/>
          <w:w w:val="98"/>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rPr>
          <w:rFonts w:hint="eastAsia" w:ascii="黑体" w:hAnsi="黑体" w:eastAsia="黑体" w:cs="黑体"/>
          <w:b w:val="0"/>
          <w:bCs w:val="0"/>
          <w:w w:val="98"/>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w w:val="98"/>
          <w:sz w:val="32"/>
          <w:szCs w:val="32"/>
          <w:lang w:val="en-US" w:eastAsia="zh-CN"/>
        </w:rPr>
      </w:pPr>
      <w:bookmarkStart w:id="74" w:name="_Toc28579_WPSOffice_Level2"/>
      <w:r>
        <w:rPr>
          <w:rFonts w:hint="eastAsia" w:ascii="黑体" w:hAnsi="黑体" w:eastAsia="黑体" w:cs="黑体"/>
          <w:b w:val="0"/>
          <w:bCs w:val="0"/>
          <w:w w:val="98"/>
          <w:sz w:val="32"/>
          <w:szCs w:val="32"/>
          <w:lang w:val="en-US" w:eastAsia="zh-CN"/>
        </w:rPr>
        <w:t>第三节  推进以企业为主体的产业创新平台建设</w:t>
      </w:r>
      <w:bookmarkEnd w:id="74"/>
    </w:p>
    <w:p>
      <w:pPr>
        <w:spacing w:line="580" w:lineRule="exact"/>
        <w:ind w:right="136" w:firstLine="640" w:firstLineChars="200"/>
        <w:rPr>
          <w:rFonts w:hint="eastAsia" w:eastAsia="仿宋_GB2312"/>
          <w:bCs/>
          <w:color w:val="000000"/>
          <w:sz w:val="32"/>
          <w:szCs w:val="32"/>
        </w:rPr>
      </w:pPr>
      <w:r>
        <w:rPr>
          <w:rFonts w:eastAsia="仿宋_GB2312"/>
          <w:bCs/>
          <w:color w:val="000000"/>
          <w:sz w:val="32"/>
          <w:szCs w:val="32"/>
        </w:rPr>
        <w:t>支持骨干企业对标</w:t>
      </w:r>
      <w:r>
        <w:rPr>
          <w:rFonts w:hint="eastAsia" w:eastAsia="仿宋_GB2312"/>
          <w:bCs/>
          <w:color w:val="000000"/>
          <w:sz w:val="32"/>
          <w:szCs w:val="32"/>
          <w:lang w:val="en-US" w:eastAsia="zh-CN"/>
        </w:rPr>
        <w:t>国家、</w:t>
      </w:r>
      <w:r>
        <w:rPr>
          <w:rFonts w:eastAsia="仿宋_GB2312"/>
          <w:bCs/>
          <w:color w:val="000000"/>
          <w:sz w:val="32"/>
          <w:szCs w:val="32"/>
        </w:rPr>
        <w:t>省技术创新中心</w:t>
      </w:r>
      <w:r>
        <w:rPr>
          <w:rFonts w:hint="eastAsia" w:eastAsia="仿宋_GB2312"/>
          <w:bCs/>
          <w:color w:val="000000"/>
          <w:sz w:val="32"/>
          <w:szCs w:val="32"/>
          <w:lang w:eastAsia="zh-CN"/>
        </w:rPr>
        <w:t>、</w:t>
      </w:r>
      <w:r>
        <w:rPr>
          <w:rFonts w:hint="eastAsia" w:eastAsia="仿宋_GB2312"/>
          <w:bCs/>
          <w:color w:val="000000"/>
          <w:sz w:val="32"/>
          <w:szCs w:val="32"/>
          <w:lang w:val="en-US" w:eastAsia="zh-CN"/>
        </w:rPr>
        <w:t>重点实验室、</w:t>
      </w:r>
      <w:r>
        <w:rPr>
          <w:rFonts w:eastAsia="仿宋_GB2312"/>
          <w:bCs/>
          <w:color w:val="000000"/>
          <w:sz w:val="32"/>
          <w:szCs w:val="32"/>
        </w:rPr>
        <w:t>工程</w:t>
      </w:r>
      <w:r>
        <w:rPr>
          <w:rFonts w:hint="eastAsia" w:eastAsia="仿宋_GB2312"/>
          <w:bCs/>
          <w:color w:val="000000"/>
          <w:sz w:val="32"/>
          <w:szCs w:val="32"/>
          <w:lang w:eastAsia="zh-CN"/>
        </w:rPr>
        <w:t>（</w:t>
      </w:r>
      <w:r>
        <w:rPr>
          <w:rFonts w:eastAsia="仿宋_GB2312"/>
          <w:bCs/>
          <w:color w:val="000000"/>
          <w:sz w:val="32"/>
          <w:szCs w:val="32"/>
        </w:rPr>
        <w:t>技术</w:t>
      </w:r>
      <w:r>
        <w:rPr>
          <w:rFonts w:hint="eastAsia" w:eastAsia="仿宋_GB2312"/>
          <w:bCs/>
          <w:color w:val="000000"/>
          <w:sz w:val="32"/>
          <w:szCs w:val="32"/>
          <w:lang w:eastAsia="zh-CN"/>
        </w:rPr>
        <w:t>）</w:t>
      </w:r>
      <w:r>
        <w:rPr>
          <w:rFonts w:eastAsia="仿宋_GB2312"/>
          <w:bCs/>
          <w:color w:val="000000"/>
          <w:sz w:val="32"/>
          <w:szCs w:val="32"/>
        </w:rPr>
        <w:t>研究中</w:t>
      </w:r>
      <w:r>
        <w:rPr>
          <w:rFonts w:hint="eastAsia" w:eastAsia="仿宋_GB2312"/>
          <w:bCs/>
          <w:color w:val="000000"/>
          <w:sz w:val="32"/>
          <w:szCs w:val="32"/>
          <w:lang w:val="en-US" w:eastAsia="zh-CN"/>
        </w:rPr>
        <w:t>心</w:t>
      </w:r>
      <w:r>
        <w:rPr>
          <w:rFonts w:eastAsia="仿宋_GB2312"/>
          <w:bCs/>
          <w:color w:val="000000"/>
          <w:sz w:val="32"/>
          <w:szCs w:val="32"/>
        </w:rPr>
        <w:t>标准，</w:t>
      </w:r>
      <w:r>
        <w:rPr>
          <w:rFonts w:hint="eastAsia" w:eastAsia="仿宋_GB2312"/>
          <w:bCs/>
          <w:color w:val="000000"/>
          <w:sz w:val="32"/>
          <w:szCs w:val="32"/>
          <w:lang w:val="en-US" w:eastAsia="zh-CN"/>
        </w:rPr>
        <w:t>大力加强企业研发机构建设</w:t>
      </w:r>
      <w:r>
        <w:rPr>
          <w:rFonts w:eastAsia="仿宋_GB2312"/>
          <w:bCs/>
          <w:color w:val="000000"/>
          <w:sz w:val="32"/>
          <w:szCs w:val="32"/>
        </w:rPr>
        <w:t>，不断提升自主创新能力。</w:t>
      </w:r>
      <w:r>
        <w:rPr>
          <w:rFonts w:hint="eastAsia" w:eastAsia="仿宋_GB2312"/>
          <w:bCs/>
          <w:color w:val="000000"/>
          <w:sz w:val="32"/>
          <w:szCs w:val="32"/>
          <w:lang w:val="en-US" w:eastAsia="zh-CN"/>
        </w:rPr>
        <w:t>支持县区、园区建设</w:t>
      </w:r>
      <w:r>
        <w:rPr>
          <w:rFonts w:eastAsia="仿宋_GB2312"/>
          <w:bCs/>
          <w:color w:val="000000"/>
          <w:sz w:val="32"/>
          <w:szCs w:val="32"/>
        </w:rPr>
        <w:t>先进能源研究院、</w:t>
      </w:r>
      <w:r>
        <w:rPr>
          <w:rFonts w:hint="eastAsia" w:eastAsia="仿宋_GB2312"/>
          <w:bCs/>
          <w:color w:val="000000"/>
          <w:sz w:val="32"/>
          <w:szCs w:val="32"/>
          <w:lang w:val="en-US" w:eastAsia="zh-CN"/>
        </w:rPr>
        <w:t>先进高分子结构材料研究院</w:t>
      </w:r>
      <w:r>
        <w:rPr>
          <w:rFonts w:eastAsia="仿宋_GB2312"/>
          <w:bCs/>
          <w:color w:val="000000"/>
          <w:sz w:val="32"/>
          <w:szCs w:val="32"/>
        </w:rPr>
        <w:t>等。</w:t>
      </w:r>
      <w:r>
        <w:rPr>
          <w:rFonts w:hint="eastAsia" w:eastAsia="仿宋_GB2312"/>
          <w:bCs/>
          <w:color w:val="000000"/>
          <w:sz w:val="32"/>
          <w:szCs w:val="32"/>
          <w:lang w:val="en-US" w:eastAsia="zh-CN"/>
        </w:rPr>
        <w:t>支持淮北矿业集团公司建设产业技术研究院，</w:t>
      </w:r>
      <w:r>
        <w:rPr>
          <w:rFonts w:eastAsia="仿宋_GB2312"/>
          <w:bCs/>
          <w:color w:val="000000"/>
          <w:sz w:val="32"/>
          <w:szCs w:val="32"/>
        </w:rPr>
        <w:t>推进华润金蟾加快实施</w:t>
      </w:r>
      <w:r>
        <w:rPr>
          <w:rFonts w:hint="eastAsia" w:eastAsia="仿宋_GB2312"/>
          <w:bCs/>
          <w:color w:val="000000"/>
          <w:sz w:val="32"/>
          <w:szCs w:val="32"/>
          <w:lang w:val="en-US" w:eastAsia="zh-CN"/>
        </w:rPr>
        <w:t>安徽</w:t>
      </w:r>
      <w:r>
        <w:rPr>
          <w:rFonts w:eastAsia="仿宋_GB2312"/>
          <w:bCs/>
          <w:color w:val="000000"/>
          <w:sz w:val="32"/>
          <w:szCs w:val="32"/>
        </w:rPr>
        <w:t>省</w:t>
      </w:r>
      <w:r>
        <w:rPr>
          <w:rFonts w:hint="eastAsia" w:eastAsia="仿宋_GB2312"/>
          <w:bCs/>
          <w:color w:val="000000"/>
          <w:sz w:val="32"/>
          <w:szCs w:val="32"/>
          <w:lang w:val="en-US" w:eastAsia="zh-CN"/>
        </w:rPr>
        <w:t>中药配方颗粒</w:t>
      </w:r>
      <w:r>
        <w:rPr>
          <w:rFonts w:eastAsia="仿宋_GB2312"/>
          <w:bCs/>
          <w:color w:val="000000"/>
          <w:sz w:val="32"/>
          <w:szCs w:val="32"/>
        </w:rPr>
        <w:t>重点实验室</w:t>
      </w:r>
      <w:r>
        <w:rPr>
          <w:rFonts w:hint="eastAsia" w:eastAsia="仿宋_GB2312"/>
          <w:bCs/>
          <w:color w:val="000000"/>
          <w:sz w:val="32"/>
          <w:szCs w:val="32"/>
          <w:lang w:val="en-US" w:eastAsia="zh-CN"/>
        </w:rPr>
        <w:t>建设</w:t>
      </w:r>
      <w:r>
        <w:rPr>
          <w:rFonts w:hint="eastAsia" w:eastAsia="仿宋_GB2312"/>
          <w:bCs/>
          <w:color w:val="000000"/>
          <w:sz w:val="32"/>
          <w:szCs w:val="32"/>
        </w:rPr>
        <w:t>。</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7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061" w:type="dxa"/>
            <w:gridSpan w:val="2"/>
            <w:vAlign w:val="center"/>
          </w:tcPr>
          <w:p>
            <w:pPr>
              <w:pStyle w:val="16"/>
              <w:spacing w:line="400" w:lineRule="exact"/>
              <w:ind w:firstLine="0" w:firstLineChars="0"/>
              <w:jc w:val="center"/>
              <w:rPr>
                <w:rFonts w:hint="eastAsia" w:ascii="Times New Roman" w:hAnsi="Times New Roman" w:eastAsia="宋体" w:cs="Times New Roman"/>
                <w:kern w:val="0"/>
                <w:sz w:val="24"/>
                <w:szCs w:val="28"/>
                <w:lang w:val="en-US" w:eastAsia="zh-CN"/>
              </w:rPr>
            </w:pPr>
            <w:r>
              <w:rPr>
                <w:rFonts w:hint="eastAsia" w:ascii="Times New Roman" w:hAnsi="Times New Roman" w:eastAsia="宋体" w:cs="Times New Roman"/>
                <w:kern w:val="0"/>
                <w:sz w:val="24"/>
                <w:szCs w:val="28"/>
                <w:lang w:val="en-US" w:eastAsia="zh-CN"/>
              </w:rPr>
              <w:t>专栏5：华润金蟾中药配方颗粒重点实验室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Align w:val="center"/>
          </w:tcPr>
          <w:p>
            <w:pPr>
              <w:pStyle w:val="5"/>
              <w:jc w:val="center"/>
              <w:rPr>
                <w:rFonts w:hint="default" w:eastAsia="宋体"/>
                <w:vertAlign w:val="baseline"/>
                <w:lang w:val="en-US" w:eastAsia="zh-CN"/>
              </w:rPr>
            </w:pPr>
            <w:r>
              <w:rPr>
                <w:rFonts w:hint="eastAsia"/>
                <w:vertAlign w:val="baseline"/>
                <w:lang w:val="en-US" w:eastAsia="zh-CN"/>
              </w:rPr>
              <w:t>建设目的</w:t>
            </w:r>
          </w:p>
        </w:tc>
        <w:tc>
          <w:tcPr>
            <w:tcW w:w="7725" w:type="dxa"/>
            <w:vAlign w:val="center"/>
          </w:tcPr>
          <w:p>
            <w:pPr>
              <w:pStyle w:val="16"/>
              <w:spacing w:line="400" w:lineRule="exact"/>
              <w:ind w:firstLine="0" w:firstLineChars="0"/>
              <w:jc w:val="left"/>
              <w:rPr>
                <w:rFonts w:hint="eastAsia"/>
                <w:vertAlign w:val="baseline"/>
              </w:rPr>
            </w:pPr>
            <w:r>
              <w:rPr>
                <w:rFonts w:hint="eastAsia" w:ascii="Times New Roman" w:hAnsi="Times New Roman" w:eastAsia="宋体" w:cs="Times New Roman"/>
                <w:kern w:val="0"/>
                <w:sz w:val="24"/>
                <w:szCs w:val="28"/>
                <w:lang w:val="en-US" w:eastAsia="zh-CN"/>
              </w:rPr>
              <w:t>运用现代中药科学研究方法和先进的中药制剂技术、检测手段，解决配方颗粒在生产过程中存在的关键技术问题和行业共性问题。通过建立省级配方颗粒质量标准和国家统一标准，保障配方颗粒临床应用的安全、有效，质量均一稳定。为安徽省配方颗粒产业化发展提供技术支撑体系和创新平台，推动中医药现代化、标准化，服务大众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Align w:val="center"/>
          </w:tcPr>
          <w:p>
            <w:pPr>
              <w:pStyle w:val="5"/>
              <w:jc w:val="center"/>
              <w:rPr>
                <w:rFonts w:hint="eastAsia" w:eastAsia="宋体"/>
                <w:vertAlign w:val="baseline"/>
                <w:lang w:val="en-US" w:eastAsia="zh-CN"/>
              </w:rPr>
            </w:pPr>
            <w:r>
              <w:rPr>
                <w:rFonts w:hint="eastAsia"/>
                <w:vertAlign w:val="baseline"/>
                <w:lang w:val="en-US" w:eastAsia="zh-CN"/>
              </w:rPr>
              <w:t>研究方向</w:t>
            </w:r>
          </w:p>
        </w:tc>
        <w:tc>
          <w:tcPr>
            <w:tcW w:w="7725" w:type="dxa"/>
            <w:vAlign w:val="center"/>
          </w:tcPr>
          <w:p>
            <w:pPr>
              <w:pStyle w:val="5"/>
              <w:jc w:val="left"/>
              <w:rPr>
                <w:rFonts w:hint="eastAsia" w:eastAsia="宋体"/>
                <w:vertAlign w:val="baseline"/>
                <w:lang w:eastAsia="zh-CN"/>
              </w:rPr>
            </w:pPr>
            <w:r>
              <w:rPr>
                <w:rFonts w:hint="eastAsia" w:ascii="Times New Roman" w:hAnsi="Times New Roman" w:eastAsia="宋体" w:cs="Times New Roman"/>
                <w:kern w:val="0"/>
                <w:sz w:val="24"/>
                <w:szCs w:val="28"/>
                <w:lang w:val="en-US" w:eastAsia="zh-CN" w:bidi="ar-SA"/>
              </w:rPr>
              <w:t>基于临床有效性与安全性的配方颗粒评价研究，基于智能制造的配方颗粒全过程质量控制研究，基于临床调剂新模式的“中药复方颗粒”开发研究。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336" w:type="dxa"/>
            <w:vAlign w:val="center"/>
          </w:tcPr>
          <w:p>
            <w:pPr>
              <w:pStyle w:val="5"/>
              <w:jc w:val="center"/>
              <w:rPr>
                <w:rFonts w:hint="eastAsia"/>
                <w:vertAlign w:val="baseline"/>
              </w:rPr>
            </w:pPr>
            <w:r>
              <w:rPr>
                <w:rFonts w:hint="eastAsia"/>
                <w:vertAlign w:val="baseline"/>
                <w:lang w:val="en-US" w:eastAsia="zh-CN"/>
              </w:rPr>
              <w:t>合作</w:t>
            </w:r>
            <w:r>
              <w:rPr>
                <w:rFonts w:hint="eastAsia"/>
                <w:vertAlign w:val="baseline"/>
              </w:rPr>
              <w:t>单位</w:t>
            </w:r>
          </w:p>
        </w:tc>
        <w:tc>
          <w:tcPr>
            <w:tcW w:w="7725" w:type="dxa"/>
            <w:vAlign w:val="center"/>
          </w:tcPr>
          <w:p>
            <w:pPr>
              <w:pStyle w:val="5"/>
              <w:jc w:val="left"/>
              <w:rPr>
                <w:rFonts w:hint="eastAsia" w:eastAsia="宋体"/>
                <w:vertAlign w:val="baseline"/>
                <w:lang w:eastAsia="zh-CN"/>
              </w:rPr>
            </w:pPr>
            <w:r>
              <w:rPr>
                <w:rFonts w:hint="eastAsia" w:ascii="Times New Roman" w:hAnsi="Times New Roman" w:eastAsia="宋体" w:cs="Times New Roman"/>
                <w:kern w:val="0"/>
                <w:sz w:val="24"/>
                <w:szCs w:val="28"/>
                <w:lang w:val="en-US" w:eastAsia="zh-CN" w:bidi="ar-SA"/>
              </w:rPr>
              <w:t>安徽中医药大学、华润三九医药股份有限公司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vAlign w:val="center"/>
          </w:tcPr>
          <w:p>
            <w:pPr>
              <w:pStyle w:val="5"/>
              <w:jc w:val="center"/>
              <w:rPr>
                <w:rFonts w:hint="default" w:eastAsia="宋体"/>
                <w:vertAlign w:val="baseline"/>
                <w:lang w:val="en-US" w:eastAsia="zh-CN"/>
              </w:rPr>
            </w:pPr>
            <w:r>
              <w:rPr>
                <w:rFonts w:hint="eastAsia"/>
                <w:vertAlign w:val="baseline"/>
                <w:lang w:val="en-US" w:eastAsia="zh-CN"/>
              </w:rPr>
              <w:t>建设目标</w:t>
            </w:r>
          </w:p>
        </w:tc>
        <w:tc>
          <w:tcPr>
            <w:tcW w:w="7725" w:type="dxa"/>
            <w:vAlign w:val="center"/>
          </w:tcPr>
          <w:p>
            <w:pPr>
              <w:pStyle w:val="16"/>
              <w:spacing w:line="400" w:lineRule="exact"/>
              <w:ind w:firstLine="0" w:firstLineChars="0"/>
              <w:jc w:val="left"/>
              <w:rPr>
                <w:rFonts w:hint="eastAsia"/>
                <w:vertAlign w:val="baseline"/>
              </w:rPr>
            </w:pPr>
            <w:r>
              <w:rPr>
                <w:rFonts w:hint="eastAsia" w:ascii="Times New Roman" w:hAnsi="Times New Roman" w:eastAsia="宋体" w:cs="Times New Roman"/>
                <w:kern w:val="0"/>
                <w:sz w:val="24"/>
                <w:szCs w:val="28"/>
                <w:lang w:val="en-US" w:eastAsia="zh-CN"/>
              </w:rPr>
              <w:t>解决中药配方颗粒产业发展中关键技术与瓶颈问题，推进中药配方颗粒标准研究成果转化，搭建中药配方颗粒产业化发展技术支撑体系与创新平台，引领中药配方颗粒产品领域技术进步。建设经费总预算为3000万元，主要用于实验楼建设、研发设备购置、科研计划投入和日常运行经费；通过两年的建设，形成在我省乃至全国中药配方颗粒领域具有创新特色、研究布局合理、组织架构有效运行的重点开放实验室。</w:t>
            </w:r>
          </w:p>
        </w:tc>
      </w:tr>
    </w:tbl>
    <w:p>
      <w:pPr>
        <w:pStyle w:val="16"/>
        <w:spacing w:line="400" w:lineRule="exact"/>
        <w:ind w:firstLine="0" w:firstLineChars="0"/>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outlineLvl w:val="0"/>
        <w:rPr>
          <w:rFonts w:hint="default" w:ascii="Times New Roman" w:hAnsi="Times New Roman" w:eastAsia="黑体" w:cs="Times New Roman"/>
          <w:sz w:val="36"/>
          <w:szCs w:val="36"/>
          <w:lang w:val="en-US" w:eastAsia="zh-CN"/>
        </w:rPr>
      </w:pPr>
      <w:bookmarkStart w:id="75" w:name="_Toc16075_WPSOffice_Level1"/>
      <w:r>
        <w:rPr>
          <w:rFonts w:hint="eastAsia" w:ascii="Times New Roman" w:hAnsi="Times New Roman" w:eastAsia="黑体" w:cs="Times New Roman"/>
          <w:sz w:val="36"/>
          <w:szCs w:val="36"/>
          <w:lang w:val="en-US" w:eastAsia="zh-CN"/>
        </w:rPr>
        <w:t>第五章  提升创新承载能力</w:t>
      </w:r>
      <w:bookmarkEnd w:id="75"/>
    </w:p>
    <w:p>
      <w:pPr>
        <w:pageBreakBefore w:val="0"/>
        <w:kinsoku/>
        <w:wordWrap/>
        <w:overflowPunct/>
        <w:topLinePunct w:val="0"/>
        <w:autoSpaceDE/>
        <w:autoSpaceDN/>
        <w:bidi w:val="0"/>
        <w:spacing w:line="58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把加强科技创新核心区域、重点园区建设作为转换发展新动力、增强发展新动能的主要抓手，</w:t>
      </w:r>
      <w:r>
        <w:rPr>
          <w:rFonts w:hint="eastAsia" w:ascii="Times New Roman" w:hAnsi="Times New Roman" w:eastAsia="仿宋_GB2312" w:cs="Times New Roman"/>
          <w:sz w:val="32"/>
          <w:szCs w:val="32"/>
        </w:rPr>
        <w:t>强化</w:t>
      </w:r>
      <w:r>
        <w:rPr>
          <w:rFonts w:hint="eastAsia" w:ascii="Times New Roman" w:hAnsi="Times New Roman" w:eastAsia="仿宋_GB2312" w:cs="Times New Roman"/>
          <w:sz w:val="32"/>
          <w:szCs w:val="32"/>
          <w:lang w:val="en-US" w:eastAsia="zh-CN"/>
        </w:rPr>
        <w:t>创新</w:t>
      </w:r>
      <w:r>
        <w:rPr>
          <w:rFonts w:hint="default" w:ascii="Times New Roman" w:hAnsi="Times New Roman" w:eastAsia="仿宋_GB2312" w:cs="Times New Roman"/>
          <w:sz w:val="32"/>
          <w:szCs w:val="32"/>
        </w:rPr>
        <w:t>载体</w:t>
      </w:r>
      <w:r>
        <w:rPr>
          <w:rFonts w:hint="eastAsia" w:ascii="Times New Roman" w:hAnsi="Times New Roman" w:eastAsia="仿宋_GB2312" w:cs="Times New Roman"/>
          <w:sz w:val="32"/>
          <w:szCs w:val="32"/>
          <w:lang w:val="en-US" w:eastAsia="zh-CN"/>
        </w:rPr>
        <w:t>建设，建设一批资源集聚的创新高地</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sz w:val="32"/>
          <w:szCs w:val="32"/>
          <w:lang w:val="en-US" w:eastAsia="zh-CN"/>
        </w:rPr>
      </w:pPr>
      <w:bookmarkStart w:id="76" w:name="_Toc18573_WPSOffice_Level2"/>
      <w:r>
        <w:rPr>
          <w:rFonts w:hint="eastAsia" w:ascii="黑体" w:hAnsi="黑体" w:eastAsia="黑体" w:cs="黑体"/>
          <w:b w:val="0"/>
          <w:bCs w:val="0"/>
          <w:kern w:val="2"/>
          <w:sz w:val="32"/>
          <w:szCs w:val="32"/>
          <w:lang w:val="en-US" w:eastAsia="zh-CN" w:bidi="ar-SA"/>
        </w:rPr>
        <w:t>第一节  形成各具特色的创新园区建设格局</w:t>
      </w:r>
      <w:bookmarkEnd w:id="76"/>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围绕产业链布局创新链，加快</w:t>
      </w:r>
      <w:r>
        <w:rPr>
          <w:rFonts w:hint="eastAsia" w:ascii="Times New Roman" w:hAnsi="Times New Roman" w:eastAsia="仿宋_GB2312" w:cs="Times New Roman"/>
          <w:sz w:val="32"/>
          <w:szCs w:val="32"/>
          <w:lang w:val="en-US" w:eastAsia="zh-CN"/>
        </w:rPr>
        <w:t>高新技术产业开发区、高新技术产业</w:t>
      </w:r>
      <w:r>
        <w:rPr>
          <w:rFonts w:hint="default" w:ascii="Times New Roman" w:hAnsi="Times New Roman" w:eastAsia="仿宋_GB2312" w:cs="Times New Roman"/>
          <w:sz w:val="32"/>
          <w:szCs w:val="32"/>
        </w:rPr>
        <w:t>基地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农业科技园</w:t>
      </w:r>
      <w:r>
        <w:rPr>
          <w:rFonts w:hint="default" w:ascii="Times New Roman" w:hAnsi="Times New Roman" w:eastAsia="仿宋_GB2312" w:cs="Times New Roman"/>
          <w:sz w:val="32"/>
          <w:szCs w:val="32"/>
        </w:rPr>
        <w:t>建设</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提升园区科技创新能力。</w:t>
      </w:r>
      <w:r>
        <w:rPr>
          <w:rFonts w:hint="eastAsia" w:ascii="Times New Roman" w:hAnsi="Times New Roman" w:eastAsia="仿宋_GB2312" w:cs="Times New Roman"/>
          <w:sz w:val="32"/>
          <w:szCs w:val="32"/>
          <w:lang w:val="en-US" w:eastAsia="zh-CN"/>
        </w:rPr>
        <w:t>依托省级淮北高新区，以升促建，争创国家高新区；</w:t>
      </w:r>
      <w:r>
        <w:rPr>
          <w:rFonts w:hint="default" w:ascii="Times New Roman" w:hAnsi="Times New Roman" w:eastAsia="仿宋_GB2312" w:cs="Times New Roman"/>
          <w:sz w:val="32"/>
          <w:szCs w:val="32"/>
        </w:rPr>
        <w:t>依托新型煤化工合成材料基地，加快煤化工产业向</w:t>
      </w:r>
      <w:r>
        <w:rPr>
          <w:rFonts w:hint="eastAsia" w:ascii="Times New Roman" w:hAnsi="Times New Roman" w:eastAsia="仿宋_GB2312" w:cs="Times New Roman"/>
          <w:sz w:val="32"/>
          <w:szCs w:val="32"/>
          <w:lang w:val="en-US" w:eastAsia="zh-CN"/>
        </w:rPr>
        <w:t>先进高分子</w:t>
      </w:r>
      <w:r>
        <w:rPr>
          <w:rFonts w:hint="default" w:ascii="Times New Roman" w:hAnsi="Times New Roman" w:eastAsia="仿宋_GB2312" w:cs="Times New Roman"/>
          <w:sz w:val="32"/>
          <w:szCs w:val="32"/>
        </w:rPr>
        <w:t>新材料转型发展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争创国家火炬先进高分子结构材料特色产业基地</w:t>
      </w:r>
      <w:r>
        <w:rPr>
          <w:rFonts w:hint="default" w:ascii="Times New Roman" w:hAnsi="Times New Roman" w:eastAsia="仿宋_GB2312" w:cs="Times New Roman"/>
          <w:sz w:val="32"/>
          <w:szCs w:val="32"/>
        </w:rPr>
        <w:t>；依托濉溪</w:t>
      </w:r>
      <w:r>
        <w:rPr>
          <w:rFonts w:hint="eastAsia" w:ascii="Times New Roman" w:hAnsi="Times New Roman" w:eastAsia="仿宋_GB2312" w:cs="Times New Roman"/>
          <w:sz w:val="32"/>
          <w:szCs w:val="32"/>
          <w:lang w:val="en-US" w:eastAsia="zh-CN"/>
        </w:rPr>
        <w:t>国家火炬铝基复合材料特色产业基地</w:t>
      </w:r>
      <w:r>
        <w:rPr>
          <w:rFonts w:hint="default" w:ascii="Times New Roman" w:hAnsi="Times New Roman" w:eastAsia="仿宋_GB2312" w:cs="Times New Roman"/>
          <w:sz w:val="32"/>
          <w:szCs w:val="32"/>
        </w:rPr>
        <w:t>，打造全省一流的战略性新兴产业基地；依托凤凰山国家农业科技园区，发展绿色食品和生物科技产业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争创国家农业开发区</w:t>
      </w:r>
      <w:r>
        <w:rPr>
          <w:rFonts w:hint="default" w:ascii="Times New Roman" w:hAnsi="Times New Roman" w:eastAsia="仿宋_GB2312" w:cs="Times New Roman"/>
          <w:sz w:val="32"/>
          <w:szCs w:val="32"/>
        </w:rPr>
        <w:t>；推进烈山国家可持续发展实验区建设，打造</w:t>
      </w:r>
      <w:r>
        <w:rPr>
          <w:rFonts w:hint="eastAsia" w:ascii="Times New Roman" w:hAnsi="Times New Roman" w:eastAsia="仿宋_GB2312" w:cs="Times New Roman"/>
          <w:sz w:val="32"/>
          <w:szCs w:val="32"/>
          <w:lang w:val="en-US" w:eastAsia="zh-CN"/>
        </w:rPr>
        <w:t>绿色建材产业集群、</w:t>
      </w:r>
      <w:r>
        <w:rPr>
          <w:rFonts w:hint="default" w:ascii="Times New Roman" w:hAnsi="Times New Roman" w:eastAsia="仿宋_GB2312" w:cs="Times New Roman"/>
          <w:sz w:val="32"/>
          <w:szCs w:val="32"/>
        </w:rPr>
        <w:t>现代服务业集聚区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电子信息产业增长极；依托</w:t>
      </w:r>
      <w:r>
        <w:rPr>
          <w:rFonts w:hint="eastAsia" w:ascii="Times New Roman" w:hAnsi="Times New Roman" w:eastAsia="仿宋_GB2312" w:cs="Times New Roman"/>
          <w:sz w:val="32"/>
          <w:szCs w:val="32"/>
          <w:lang w:val="en-US" w:eastAsia="zh-CN"/>
        </w:rPr>
        <w:t>国家火炬</w:t>
      </w:r>
      <w:r>
        <w:rPr>
          <w:rFonts w:hint="default" w:ascii="Times New Roman" w:hAnsi="Times New Roman" w:eastAsia="仿宋_GB2312" w:cs="Times New Roman"/>
          <w:sz w:val="32"/>
          <w:szCs w:val="32"/>
        </w:rPr>
        <w:t>杜集</w:t>
      </w:r>
      <w:r>
        <w:rPr>
          <w:rFonts w:hint="eastAsia" w:ascii="Times New Roman" w:hAnsi="Times New Roman" w:eastAsia="仿宋_GB2312" w:cs="Times New Roman"/>
          <w:sz w:val="32"/>
          <w:szCs w:val="32"/>
          <w:lang w:val="en-US" w:eastAsia="zh-CN"/>
        </w:rPr>
        <w:t>矿山机械</w:t>
      </w:r>
      <w:r>
        <w:rPr>
          <w:rFonts w:hint="default" w:ascii="Times New Roman" w:hAnsi="Times New Roman" w:eastAsia="仿宋_GB2312" w:cs="Times New Roman"/>
          <w:sz w:val="32"/>
          <w:szCs w:val="32"/>
        </w:rPr>
        <w:t>装备制造特色产业基地，主攻智慧矿山、安全环保装备产业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打造智能装备、高端装备集聚区</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77" w:name="_Toc4097_WPSOffice_Level2"/>
      <w:r>
        <w:rPr>
          <w:rFonts w:hint="eastAsia" w:ascii="黑体" w:hAnsi="黑体" w:eastAsia="黑体" w:cs="黑体"/>
          <w:b w:val="0"/>
          <w:bCs w:val="0"/>
          <w:kern w:val="2"/>
          <w:sz w:val="32"/>
          <w:szCs w:val="32"/>
          <w:lang w:val="en-US" w:eastAsia="zh-CN" w:bidi="ar-SA"/>
        </w:rPr>
        <w:t xml:space="preserve">第二节  </w:t>
      </w:r>
      <w:r>
        <w:rPr>
          <w:rFonts w:hint="default" w:ascii="黑体" w:hAnsi="黑体" w:eastAsia="黑体" w:cs="黑体"/>
          <w:b w:val="0"/>
          <w:bCs w:val="0"/>
          <w:kern w:val="2"/>
          <w:sz w:val="32"/>
          <w:szCs w:val="32"/>
          <w:lang w:val="en-US" w:eastAsia="zh-CN" w:bidi="ar-SA"/>
        </w:rPr>
        <w:t>打造淮北</w:t>
      </w:r>
      <w:r>
        <w:rPr>
          <w:rFonts w:hint="eastAsia" w:ascii="黑体" w:hAnsi="黑体" w:eastAsia="黑体" w:cs="黑体"/>
          <w:b w:val="0"/>
          <w:bCs w:val="0"/>
          <w:kern w:val="2"/>
          <w:sz w:val="32"/>
          <w:szCs w:val="32"/>
          <w:lang w:val="en-US" w:eastAsia="zh-CN" w:bidi="ar-SA"/>
        </w:rPr>
        <w:t>科技创新绿色生态走廊</w:t>
      </w:r>
      <w:bookmarkEnd w:id="77"/>
    </w:p>
    <w:p>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按照生态优美、生活宜居、交通便捷的原则，依托高新区、东部科教新城等资源，沿梧桐路布局我市科技发展密集区，打造具有淮北特色的科技创新生态走廊，</w:t>
      </w:r>
      <w:r>
        <w:rPr>
          <w:rFonts w:hint="default" w:ascii="Times New Roman" w:hAnsi="Times New Roman" w:eastAsia="仿宋_GB2312" w:cs="Times New Roman"/>
          <w:sz w:val="32"/>
          <w:szCs w:val="32"/>
        </w:rPr>
        <w:t>让科技</w:t>
      </w:r>
      <w:r>
        <w:rPr>
          <w:rFonts w:hint="eastAsia" w:ascii="Times New Roman" w:hAnsi="Times New Roman" w:eastAsia="仿宋_GB2312" w:cs="Times New Roman"/>
          <w:sz w:val="32"/>
          <w:szCs w:val="32"/>
          <w:lang w:val="en-US" w:eastAsia="zh-CN"/>
        </w:rPr>
        <w:t>依山而聚、</w:t>
      </w:r>
      <w:r>
        <w:rPr>
          <w:rFonts w:hint="default" w:ascii="Times New Roman" w:hAnsi="Times New Roman" w:eastAsia="仿宋_GB2312" w:cs="Times New Roman"/>
          <w:sz w:val="32"/>
          <w:szCs w:val="32"/>
        </w:rPr>
        <w:t>拥湖发展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顺路起飞</w:t>
      </w:r>
      <w:r>
        <w:rPr>
          <w:rFonts w:hint="default" w:ascii="Times New Roman" w:hAnsi="Times New Roman" w:eastAsia="仿宋_GB2312" w:cs="Times New Roman"/>
          <w:sz w:val="32"/>
          <w:szCs w:val="32"/>
        </w:rPr>
        <w:t>。到202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年，集聚高新技术企业</w:t>
      </w:r>
      <w:r>
        <w:rPr>
          <w:rFonts w:hint="default" w:ascii="Times New Roman" w:hAnsi="Times New Roman" w:eastAsia="仿宋_GB2312" w:cs="Times New Roman"/>
          <w:sz w:val="32"/>
          <w:szCs w:val="32"/>
          <w:lang w:val="en-US" w:eastAsia="zh-CN"/>
        </w:rPr>
        <w:t>150</w:t>
      </w:r>
      <w:r>
        <w:rPr>
          <w:rFonts w:hint="default" w:ascii="Times New Roman" w:hAnsi="Times New Roman" w:eastAsia="仿宋_GB2312" w:cs="Times New Roman"/>
          <w:sz w:val="32"/>
          <w:szCs w:val="32"/>
        </w:rPr>
        <w:t>家、创新平台80家以上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实现产值</w:t>
      </w:r>
      <w:r>
        <w:rPr>
          <w:rFonts w:hint="default" w:ascii="Times New Roman" w:hAnsi="Times New Roman" w:eastAsia="仿宋_GB2312" w:cs="Times New Roman"/>
          <w:sz w:val="32"/>
          <w:szCs w:val="32"/>
          <w:lang w:val="en-US" w:eastAsia="zh-CN"/>
        </w:rPr>
        <w:t>2000</w:t>
      </w:r>
      <w:r>
        <w:rPr>
          <w:rFonts w:hint="default" w:ascii="Times New Roman" w:hAnsi="Times New Roman" w:eastAsia="仿宋_GB2312" w:cs="Times New Roman"/>
          <w:sz w:val="32"/>
          <w:szCs w:val="32"/>
        </w:rPr>
        <w:t>亿</w:t>
      </w:r>
      <w:r>
        <w:rPr>
          <w:rFonts w:hint="default" w:ascii="Times New Roman" w:hAnsi="Times New Roman" w:eastAsia="仿宋_GB2312" w:cs="Times New Roman"/>
          <w:sz w:val="32"/>
          <w:szCs w:val="32"/>
          <w:lang w:val="en-US" w:eastAsia="zh-CN"/>
        </w:rPr>
        <w:t>元</w:t>
      </w:r>
      <w:r>
        <w:rPr>
          <w:rFonts w:hint="default" w:ascii="Times New Roman" w:hAnsi="Times New Roman" w:eastAsia="仿宋_GB2312" w:cs="Times New Roman"/>
          <w:sz w:val="32"/>
          <w:szCs w:val="32"/>
        </w:rPr>
        <w:t>、财政收入</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sz w:val="32"/>
          <w:szCs w:val="32"/>
        </w:rPr>
        <w:t>亿元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吸纳</w:t>
      </w:r>
      <w:r>
        <w:rPr>
          <w:rFonts w:hint="default" w:ascii="Times New Roman" w:hAnsi="Times New Roman" w:eastAsia="仿宋_GB2312" w:cs="Times New Roman"/>
          <w:sz w:val="32"/>
          <w:szCs w:val="32"/>
        </w:rPr>
        <w:t>从业人员</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万人。带动淮北东部新城开发，打造省内领先、国内有影响力的协同创新共同体</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科技创新策源地</w:t>
      </w:r>
      <w:r>
        <w:rPr>
          <w:rFonts w:hint="eastAsia" w:ascii="Times New Roman" w:hAnsi="Times New Roman" w:eastAsia="仿宋_GB2312" w:cs="Times New Roman"/>
          <w:sz w:val="32"/>
          <w:szCs w:val="32"/>
          <w:lang w:eastAsia="zh-CN"/>
        </w:rPr>
        <w:t>。</w:t>
      </w:r>
    </w:p>
    <w:p>
      <w:pPr>
        <w:pStyle w:val="8"/>
        <w:jc w:val="center"/>
        <w:outlineLvl w:val="2"/>
        <w:rPr>
          <w:rFonts w:hint="default" w:eastAsia="宋体"/>
          <w:sz w:val="28"/>
          <w:szCs w:val="28"/>
          <w:lang w:val="en-US" w:eastAsia="zh-CN"/>
        </w:rPr>
      </w:pPr>
      <w:r>
        <w:rPr>
          <w:rFonts w:hint="eastAsia"/>
          <w:sz w:val="28"/>
          <w:szCs w:val="28"/>
          <w:lang w:val="en-US" w:eastAsia="zh-CN"/>
        </w:rPr>
        <w:t>科技创新绿色生态走廊布局图</w:t>
      </w:r>
    </w:p>
    <w:p>
      <w:pPr>
        <w:pStyle w:val="8"/>
        <w:jc w:val="center"/>
        <w:rPr>
          <w:rFonts w:hint="eastAsia" w:ascii="Times New Roman" w:hAnsi="Times New Roman" w:eastAsia="仿宋_GB2312" w:cs="Times New Roman"/>
          <w:sz w:val="32"/>
          <w:szCs w:val="32"/>
          <w:lang w:val="en-US" w:eastAsia="zh-CN"/>
        </w:rPr>
      </w:pPr>
      <w:r>
        <w:rPr>
          <w:rFonts w:hint="eastAsia" w:eastAsia="宋体"/>
          <w:lang w:eastAsia="zh-CN"/>
        </w:rPr>
        <w:drawing>
          <wp:inline distT="0" distB="0" distL="114300" distR="114300">
            <wp:extent cx="5611495" cy="5704840"/>
            <wp:effectExtent l="28575" t="28575" r="36830" b="38735"/>
            <wp:docPr id="2" name="图片 2" descr="绿金大走廊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绿金大走廊范围图"/>
                    <pic:cNvPicPr>
                      <a:picLocks noChangeAspect="1"/>
                    </pic:cNvPicPr>
                  </pic:nvPicPr>
                  <pic:blipFill>
                    <a:blip r:embed="rId6"/>
                    <a:stretch>
                      <a:fillRect/>
                    </a:stretch>
                  </pic:blipFill>
                  <pic:spPr>
                    <a:xfrm>
                      <a:off x="0" y="0"/>
                      <a:ext cx="5611495" cy="5704840"/>
                    </a:xfrm>
                    <a:prstGeom prst="rect">
                      <a:avLst/>
                    </a:prstGeom>
                    <a:ln w="28575" cmpd="thickThin">
                      <a:solidFill>
                        <a:schemeClr val="tx1"/>
                      </a:solidFill>
                      <a:prstDash val="solid"/>
                    </a:ln>
                  </pic:spPr>
                </pic:pic>
              </a:graphicData>
            </a:graphic>
          </wp:inline>
        </w:drawing>
      </w:r>
    </w:p>
    <w:p>
      <w:pPr>
        <w:pStyle w:val="8"/>
        <w:jc w:val="center"/>
        <w:rPr>
          <w:rFonts w:hint="eastAsia" w:ascii="Times New Roman" w:hAnsi="Times New Roman" w:eastAsia="仿宋_GB2312" w:cs="Times New Roman"/>
          <w:sz w:val="32"/>
          <w:szCs w:val="32"/>
          <w:lang w:val="en-US" w:eastAsia="zh-CN"/>
        </w:rPr>
      </w:pPr>
    </w:p>
    <w:p>
      <w:pPr>
        <w:pStyle w:val="8"/>
        <w:jc w:val="center"/>
        <w:rPr>
          <w:rFonts w:hint="eastAsia" w:ascii="Times New Roman" w:hAnsi="Times New Roman" w:eastAsia="仿宋_GB2312" w:cs="Times New Roman"/>
          <w:sz w:val="32"/>
          <w:szCs w:val="32"/>
          <w:lang w:val="en-US" w:eastAsia="zh-CN"/>
        </w:rPr>
      </w:pP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7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2"/>
          </w:tcPr>
          <w:p>
            <w:pPr>
              <w:pStyle w:val="8"/>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
                <w:bCs/>
                <w:kern w:val="2"/>
                <w:sz w:val="28"/>
                <w:szCs w:val="28"/>
                <w:vertAlign w:val="baseline"/>
                <w:lang w:val="en-US" w:eastAsia="zh-CN" w:bidi="ar-SA"/>
              </w:rPr>
              <w:t>专栏6：科创大走廊要素建设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Pr>
          <w:p>
            <w:pPr>
              <w:pStyle w:val="8"/>
              <w:spacing w:line="360" w:lineRule="auto"/>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事项名称</w:t>
            </w:r>
          </w:p>
        </w:tc>
        <w:tc>
          <w:tcPr>
            <w:tcW w:w="7785" w:type="dxa"/>
          </w:tcPr>
          <w:p>
            <w:pPr>
              <w:pStyle w:val="8"/>
              <w:spacing w:line="360" w:lineRule="auto"/>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规划范围</w:t>
            </w:r>
          </w:p>
        </w:tc>
        <w:tc>
          <w:tcPr>
            <w:tcW w:w="7785" w:type="dxa"/>
          </w:tcPr>
          <w:p>
            <w:pPr>
              <w:pStyle w:val="8"/>
              <w:spacing w:line="360" w:lineRule="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vertAlign w:val="baseline"/>
              </w:rPr>
              <w:t>以梧桐路为中轴线，北起连霍高速，经龙湖高新区、东部科教新城、开发区新区，南接泗许高速，东起龙脊山，西至中央湖带，南北长约50公里，东西宽约8公里，总面积约400平方公里，核心区积约150平方公里。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交通体系</w:t>
            </w:r>
          </w:p>
        </w:tc>
        <w:tc>
          <w:tcPr>
            <w:tcW w:w="7785" w:type="dxa"/>
          </w:tcPr>
          <w:p>
            <w:pPr>
              <w:pStyle w:val="8"/>
              <w:spacing w:line="360" w:lineRule="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vertAlign w:val="baseline"/>
              </w:rPr>
              <w:t>京台高速、连霍高速、泗许高速、高铁、人民路、创新大道与梧桐路快速通道构成较为完善的综合交通体系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生态体系</w:t>
            </w:r>
          </w:p>
        </w:tc>
        <w:tc>
          <w:tcPr>
            <w:tcW w:w="7785"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东依龙脊山系为绿脉，西接朔西湖、古乐湖、东湖、绿金湖、华家湖、南湖、洪庄湖、乾隆湖串接而成的湖带，布局有南山、华家湖、留园、龙脊山、绿金岛、泉山公园等景区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Pr>
          <w:p>
            <w:pPr>
              <w:pStyle w:val="8"/>
              <w:spacing w:line="360" w:lineRule="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vertAlign w:val="baseline"/>
              </w:rPr>
              <w:t>创新要素</w:t>
            </w:r>
          </w:p>
        </w:tc>
        <w:tc>
          <w:tcPr>
            <w:tcW w:w="7785" w:type="dxa"/>
          </w:tcPr>
          <w:p>
            <w:pPr>
              <w:pStyle w:val="8"/>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vertAlign w:val="baseline"/>
              </w:rPr>
              <w:t>上海交大陶铝新材料研究院、中科院淮北产业技术研究院、淮北市大数据产业基地、科创中心</w:t>
            </w:r>
            <w:r>
              <w:rPr>
                <w:rFonts w:hint="eastAsia" w:asciiTheme="minorEastAsia" w:hAnsiTheme="minorEastAsia" w:eastAsiaTheme="minorEastAsia" w:cstheme="minorEastAsia"/>
                <w:sz w:val="24"/>
                <w:szCs w:val="24"/>
                <w:vertAlign w:val="baseline"/>
                <w:lang w:eastAsia="zh-CN"/>
              </w:rPr>
              <w:t>、</w:t>
            </w:r>
            <w:r>
              <w:rPr>
                <w:rFonts w:hint="eastAsia" w:asciiTheme="minorEastAsia" w:hAnsiTheme="minorEastAsia" w:eastAsiaTheme="minorEastAsia" w:cstheme="minorEastAsia"/>
                <w:sz w:val="24"/>
                <w:szCs w:val="24"/>
                <w:vertAlign w:val="baseline"/>
              </w:rPr>
              <w:t>淮北师范大学、淮北职教园区、市委党校、淮北一中等科研院所和教育机构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pStyle w:val="8"/>
              <w:spacing w:line="360" w:lineRule="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创新产业</w:t>
            </w:r>
          </w:p>
        </w:tc>
        <w:tc>
          <w:tcPr>
            <w:tcW w:w="7785"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产业园区：口子产业园、龙湖高新区、东部科教新城区、青龙山现代服务业集聚区、市开发区新区、省级杜集区农业科技园、省级烈山农业科技园。主导产业：</w:t>
            </w:r>
            <w:r>
              <w:rPr>
                <w:rFonts w:hint="eastAsia" w:asciiTheme="minorEastAsia" w:hAnsiTheme="minorEastAsia" w:eastAsiaTheme="minorEastAsia" w:cstheme="minorEastAsia"/>
                <w:sz w:val="24"/>
                <w:szCs w:val="24"/>
                <w:vertAlign w:val="baseline"/>
              </w:rPr>
              <w:t>陶铝新材料、生物</w:t>
            </w:r>
            <w:r>
              <w:rPr>
                <w:rFonts w:hint="eastAsia" w:asciiTheme="minorEastAsia" w:hAnsiTheme="minorEastAsia" w:eastAsiaTheme="minorEastAsia" w:cstheme="minorEastAsia"/>
                <w:sz w:val="24"/>
                <w:szCs w:val="24"/>
                <w:vertAlign w:val="baseline"/>
                <w:lang w:val="en-US" w:eastAsia="zh-CN"/>
              </w:rPr>
              <w:t>医药</w:t>
            </w:r>
            <w:r>
              <w:rPr>
                <w:rFonts w:hint="eastAsia" w:asciiTheme="minorEastAsia" w:hAnsiTheme="minorEastAsia" w:eastAsiaTheme="minorEastAsia" w:cstheme="minorEastAsia"/>
                <w:sz w:val="24"/>
                <w:szCs w:val="24"/>
                <w:vertAlign w:val="baseline"/>
              </w:rPr>
              <w:t>、电子信息、新能源、</w:t>
            </w:r>
            <w:r>
              <w:rPr>
                <w:rFonts w:hint="eastAsia" w:asciiTheme="minorEastAsia" w:hAnsiTheme="minorEastAsia" w:eastAsiaTheme="minorEastAsia" w:cstheme="minorEastAsia"/>
                <w:sz w:val="24"/>
                <w:szCs w:val="24"/>
                <w:vertAlign w:val="baseline"/>
                <w:lang w:val="en-US" w:eastAsia="zh-CN"/>
              </w:rPr>
              <w:t>绿色建材、现代纺织、绿色食品、大数据、</w:t>
            </w:r>
            <w:r>
              <w:rPr>
                <w:rFonts w:hint="eastAsia" w:asciiTheme="minorEastAsia" w:hAnsiTheme="minorEastAsia" w:eastAsiaTheme="minorEastAsia" w:cstheme="minorEastAsia"/>
                <w:sz w:val="24"/>
                <w:szCs w:val="24"/>
                <w:vertAlign w:val="baseline"/>
              </w:rPr>
              <w:t>文化创意</w:t>
            </w:r>
            <w:r>
              <w:rPr>
                <w:rFonts w:hint="eastAsia" w:asciiTheme="minorEastAsia" w:hAnsiTheme="minorEastAsia" w:eastAsiaTheme="minorEastAsia" w:cstheme="minorEastAsia"/>
                <w:sz w:val="24"/>
                <w:szCs w:val="24"/>
                <w:vertAlign w:val="baseline"/>
                <w:lang w:val="en-US" w:eastAsia="zh-CN"/>
              </w:rPr>
              <w:t>等战略性新兴产业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重点项目</w:t>
            </w:r>
          </w:p>
        </w:tc>
        <w:tc>
          <w:tcPr>
            <w:tcW w:w="7785" w:type="dxa"/>
          </w:tcPr>
          <w:p>
            <w:pPr>
              <w:pStyle w:val="8"/>
              <w:spacing w:line="360" w:lineRule="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陶铝新材料产业化基地、陶铝新材料技术创新中心、科创大厦、大数据基地、人才公寓、东部科教新城、高新区科技企业孵化器</w:t>
            </w:r>
          </w:p>
        </w:tc>
      </w:tr>
    </w:tbl>
    <w:p>
      <w:pPr>
        <w:pStyle w:val="8"/>
        <w:rPr>
          <w:rFonts w:hint="default"/>
        </w:rPr>
      </w:pPr>
    </w:p>
    <w:p>
      <w:pPr>
        <w:pStyle w:val="8"/>
        <w:jc w:val="center"/>
        <w:rPr>
          <w:rFonts w:hint="eastAsia" w:eastAsia="宋体"/>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78" w:name="_Toc26937_WPSOffice_Level2"/>
      <w:r>
        <w:rPr>
          <w:rFonts w:hint="eastAsia" w:ascii="黑体" w:hAnsi="黑体" w:eastAsia="黑体" w:cs="黑体"/>
          <w:b w:val="0"/>
          <w:bCs w:val="0"/>
          <w:kern w:val="2"/>
          <w:sz w:val="32"/>
          <w:szCs w:val="32"/>
          <w:lang w:val="en-US" w:eastAsia="zh-CN" w:bidi="ar-SA"/>
        </w:rPr>
        <w:t xml:space="preserve">第三节  </w:t>
      </w:r>
      <w:r>
        <w:rPr>
          <w:rFonts w:hint="default" w:ascii="黑体" w:hAnsi="黑体" w:eastAsia="黑体" w:cs="黑体"/>
          <w:b w:val="0"/>
          <w:bCs w:val="0"/>
          <w:kern w:val="2"/>
          <w:sz w:val="32"/>
          <w:szCs w:val="32"/>
          <w:lang w:val="en-US" w:eastAsia="zh-CN" w:bidi="ar-SA"/>
        </w:rPr>
        <w:t>争创国家高新技术开发区</w:t>
      </w:r>
      <w:bookmarkEnd w:id="78"/>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陶铝新材料、生物医药、新能源动力电池、高端纺织服装四个重点，对标国家级高新区标准，分解落实高新区“以升促建”行动计划，全力推进科创中心、新区企业孵化器、科技研发平台、人才公寓等创新平台和载体建设，补齐高新区创新发展短板，全面提升高新区的创新能力。到20</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年，组建省级各类研发平台</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sz w:val="32"/>
          <w:szCs w:val="32"/>
        </w:rPr>
        <w:t>个，区内高新技术企业达到</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家，高新技术产业增加值占规模以上工业增加值比重达到65%，园区R&amp;D投入实现大幅增长，建成特色鲜明、创新体系完善、创新氛围浓厚、辐射带动能力强的创新型高新区，跻身国家级高新区的行列。</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ageBreakBefore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专栏7：科技创新综合体建设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ageBreakBefore w:val="0"/>
              <w:kinsoku/>
              <w:wordWrap/>
              <w:overflowPunct/>
              <w:topLinePunct w:val="0"/>
              <w:autoSpaceDE/>
              <w:autoSpaceDN/>
              <w:bidi w:val="0"/>
              <w:spacing w:line="580" w:lineRule="exact"/>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4"/>
                <w:szCs w:val="24"/>
              </w:rPr>
              <w:t>按照提升公共服务能力和水平的要求，建设</w:t>
            </w:r>
            <w:r>
              <w:rPr>
                <w:rFonts w:hint="eastAsia" w:asciiTheme="minorEastAsia" w:hAnsiTheme="minorEastAsia" w:eastAsiaTheme="minorEastAsia" w:cstheme="minorEastAsia"/>
                <w:sz w:val="24"/>
                <w:szCs w:val="24"/>
                <w:lang w:eastAsia="zh-CN"/>
              </w:rPr>
              <w:t>占地面积225亩</w:t>
            </w:r>
            <w:r>
              <w:rPr>
                <w:rFonts w:hint="eastAsia" w:asciiTheme="minorEastAsia" w:hAnsiTheme="minorEastAsia" w:eastAsiaTheme="minorEastAsia" w:cstheme="minorEastAsia"/>
                <w:sz w:val="24"/>
                <w:szCs w:val="24"/>
                <w:lang w:val="en-US" w:eastAsia="zh-CN"/>
              </w:rPr>
              <w:t>的科技创新</w:t>
            </w:r>
            <w:r>
              <w:rPr>
                <w:rFonts w:hint="eastAsia" w:asciiTheme="minorEastAsia" w:hAnsiTheme="minorEastAsia" w:eastAsiaTheme="minorEastAsia" w:cstheme="minorEastAsia"/>
                <w:sz w:val="24"/>
                <w:szCs w:val="24"/>
              </w:rPr>
              <w:t>中心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科创大厦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，集中一批研发机构和人才团队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建设</w:t>
            </w:r>
            <w:r>
              <w:rPr>
                <w:rFonts w:hint="eastAsia" w:asciiTheme="minorEastAsia" w:hAnsiTheme="minorEastAsia" w:eastAsiaTheme="minorEastAsia" w:cstheme="minorEastAsia"/>
                <w:sz w:val="24"/>
                <w:szCs w:val="24"/>
              </w:rPr>
              <w:t>大数据、云计算产业</w:t>
            </w:r>
            <w:r>
              <w:rPr>
                <w:rFonts w:hint="eastAsia" w:asciiTheme="minorEastAsia" w:hAnsiTheme="minorEastAsia" w:eastAsiaTheme="minorEastAsia" w:cstheme="minorEastAsia"/>
                <w:sz w:val="24"/>
                <w:szCs w:val="24"/>
                <w:lang w:val="en-US" w:eastAsia="zh-CN"/>
              </w:rPr>
              <w:t>基地</w:t>
            </w:r>
            <w:r>
              <w:rPr>
                <w:rFonts w:hint="eastAsia" w:asciiTheme="minorEastAsia" w:hAnsiTheme="minorEastAsia" w:eastAsiaTheme="minorEastAsia" w:cstheme="minorEastAsia"/>
                <w:sz w:val="24"/>
                <w:szCs w:val="24"/>
              </w:rPr>
              <w:t>、技术交易平台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科技企业孵化、科技成果</w:t>
            </w:r>
            <w:r>
              <w:rPr>
                <w:rFonts w:hint="eastAsia" w:asciiTheme="minorEastAsia" w:hAnsiTheme="minorEastAsia" w:eastAsiaTheme="minorEastAsia" w:cstheme="minorEastAsia"/>
                <w:sz w:val="24"/>
                <w:szCs w:val="24"/>
              </w:rPr>
              <w:t>展示中心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学术</w:t>
            </w:r>
            <w:r>
              <w:rPr>
                <w:rFonts w:hint="eastAsia" w:asciiTheme="minorEastAsia" w:hAnsiTheme="minorEastAsia" w:eastAsiaTheme="minorEastAsia" w:cstheme="minorEastAsia"/>
                <w:sz w:val="24"/>
                <w:szCs w:val="24"/>
              </w:rPr>
              <w:t>会议中心</w:t>
            </w:r>
            <w:r>
              <w:rPr>
                <w:rFonts w:hint="eastAsia" w:asciiTheme="minorEastAsia" w:hAnsiTheme="minorEastAsia" w:eastAsiaTheme="minorEastAsia" w:cstheme="minorEastAsia"/>
                <w:sz w:val="24"/>
                <w:szCs w:val="24"/>
                <w:lang w:val="en-US" w:eastAsia="zh-CN"/>
              </w:rPr>
              <w:t>，配套建设人才公寓，完善行政审批、代理代办、投资金融等服务，打造全面、系统的公共服</w:t>
            </w:r>
            <w:r>
              <w:rPr>
                <w:rFonts w:hint="eastAsia" w:asciiTheme="minorEastAsia" w:hAnsiTheme="minorEastAsia" w:eastAsiaTheme="minorEastAsia" w:cstheme="minorEastAsia"/>
                <w:sz w:val="24"/>
                <w:szCs w:val="24"/>
              </w:rPr>
              <w:t>务设施体系，为创新创业人员提供更加优质、完善的公共服务。充分发挥</w:t>
            </w:r>
            <w:r>
              <w:rPr>
                <w:rFonts w:hint="eastAsia" w:asciiTheme="minorEastAsia" w:hAnsiTheme="minorEastAsia" w:eastAsiaTheme="minorEastAsia" w:cstheme="minorEastAsia"/>
                <w:sz w:val="24"/>
                <w:szCs w:val="24"/>
                <w:lang w:val="en-US" w:eastAsia="zh-CN"/>
              </w:rPr>
              <w:t>科创</w:t>
            </w:r>
            <w:r>
              <w:rPr>
                <w:rFonts w:hint="eastAsia" w:asciiTheme="minorEastAsia" w:hAnsiTheme="minorEastAsia" w:eastAsiaTheme="minorEastAsia" w:cstheme="minorEastAsia"/>
                <w:sz w:val="24"/>
                <w:szCs w:val="24"/>
              </w:rPr>
              <w:t>中心在研发设计服务、高科技产业孵化培育、创新信息交流、技术成果交易方面的功能，使之成为高端人才集聚、高端产业引领、服务功能完善的科技创新综合体。</w:t>
            </w:r>
          </w:p>
        </w:tc>
      </w:tr>
    </w:tbl>
    <w:p>
      <w:pPr>
        <w:rPr>
          <w:rFonts w:hint="eastAsia" w:ascii="Times New Roman" w:hAnsi="Times New Roman" w:eastAsia="黑体" w:cs="Times New Roman"/>
          <w:sz w:val="36"/>
          <w:szCs w:val="36"/>
          <w:lang w:val="en-US" w:eastAsia="zh-CN"/>
        </w:rPr>
      </w:pPr>
      <w:r>
        <w:rPr>
          <w:rFonts w:hint="eastAsia" w:ascii="Times New Roman" w:hAnsi="Times New Roman" w:eastAsia="黑体" w:cs="Times New Roman"/>
          <w:sz w:val="36"/>
          <w:szCs w:val="36"/>
          <w:lang w:val="en-US" w:eastAsia="zh-CN"/>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0"/>
        <w:rPr>
          <w:rFonts w:hint="default" w:ascii="Times New Roman" w:hAnsi="Times New Roman" w:eastAsia="仿宋_GB2312" w:cs="Times New Roman"/>
          <w:sz w:val="32"/>
          <w:szCs w:val="32"/>
          <w:lang w:val="en-US"/>
        </w:rPr>
      </w:pPr>
      <w:bookmarkStart w:id="79" w:name="_Toc27180_WPSOffice_Level1"/>
      <w:r>
        <w:rPr>
          <w:rFonts w:hint="eastAsia" w:ascii="Times New Roman" w:hAnsi="Times New Roman" w:eastAsia="黑体" w:cs="Times New Roman"/>
          <w:sz w:val="36"/>
          <w:szCs w:val="36"/>
          <w:lang w:val="en-US" w:eastAsia="zh-CN"/>
        </w:rPr>
        <w:t>第六章  推进开放协同创新</w:t>
      </w:r>
      <w:bookmarkEnd w:id="79"/>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围绕产业升级需求，积极构建以政府为引导、市场为主导、企业为主体、高校院所为依托的产学研开放创新体系，集聚高校、科研院所、企业科技人才，促进创新链与产业链的深度融合。</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sz w:val="32"/>
          <w:szCs w:val="32"/>
          <w:lang w:val="en-US" w:eastAsia="zh-CN"/>
        </w:rPr>
      </w:pPr>
      <w:bookmarkStart w:id="80" w:name="_Toc7236_WPSOffice_Level2"/>
      <w:r>
        <w:rPr>
          <w:rFonts w:hint="eastAsia" w:ascii="黑体" w:hAnsi="黑体" w:eastAsia="黑体" w:cs="黑体"/>
          <w:b w:val="0"/>
          <w:bCs w:val="0"/>
          <w:sz w:val="32"/>
          <w:szCs w:val="32"/>
          <w:lang w:val="en-US" w:eastAsia="zh-CN"/>
        </w:rPr>
        <w:t>第一节  深化长三角创新合作</w:t>
      </w:r>
      <w:bookmarkEnd w:id="80"/>
    </w:p>
    <w:p>
      <w:pPr>
        <w:pageBreakBefore w:val="0"/>
        <w:kinsoku/>
        <w:wordWrap/>
        <w:overflowPunct/>
        <w:topLinePunct w:val="0"/>
        <w:autoSpaceDE/>
        <w:autoSpaceDN/>
        <w:bidi w:val="0"/>
        <w:spacing w:after="0" w:line="580" w:lineRule="exact"/>
        <w:ind w:firstLine="640" w:firstLineChars="200"/>
        <w:textAlignment w:val="auto"/>
        <w:rPr>
          <w:rFonts w:hint="default" w:ascii="黑体" w:hAnsi="黑体" w:eastAsia="仿宋_GB2312" w:cs="黑体"/>
          <w:b w:val="0"/>
          <w:bCs w:val="0"/>
          <w:sz w:val="32"/>
          <w:szCs w:val="32"/>
          <w:lang w:val="en-US" w:eastAsia="zh-CN"/>
        </w:rPr>
      </w:pPr>
      <w:r>
        <w:rPr>
          <w:rFonts w:hint="default" w:ascii="Times New Roman" w:hAnsi="Times New Roman" w:eastAsia="仿宋_GB2312" w:cs="Times New Roman"/>
          <w:color w:val="000000"/>
          <w:sz w:val="32"/>
          <w:szCs w:val="32"/>
        </w:rPr>
        <w:t>深化与上海交通大学的战略合作，以建设国家技术创新中心为目标，加强</w:t>
      </w:r>
      <w:r>
        <w:rPr>
          <w:rFonts w:hint="default" w:ascii="Times New Roman" w:hAnsi="Times New Roman" w:eastAsia="仿宋_GB2312" w:cs="Times New Roman"/>
          <w:color w:val="000000"/>
          <w:sz w:val="32"/>
          <w:szCs w:val="32"/>
          <w:lang w:val="en-US" w:eastAsia="zh-CN"/>
        </w:rPr>
        <w:t>陶铝新材料研究院</w:t>
      </w:r>
      <w:r>
        <w:rPr>
          <w:rFonts w:hint="default" w:ascii="Times New Roman" w:hAnsi="Times New Roman" w:eastAsia="仿宋_GB2312" w:cs="Times New Roman"/>
          <w:color w:val="000000"/>
          <w:sz w:val="32"/>
          <w:szCs w:val="32"/>
        </w:rPr>
        <w:t>软硬件建设，在煤化工新材料、环境保护、人口健康、生物医药、人才培养等领域拓宽合作范围。</w:t>
      </w:r>
      <w:r>
        <w:rPr>
          <w:rFonts w:hint="eastAsia" w:ascii="Times New Roman" w:hAnsi="Times New Roman" w:eastAsia="仿宋_GB2312" w:cs="Times New Roman"/>
          <w:color w:val="000000"/>
          <w:sz w:val="32"/>
          <w:szCs w:val="32"/>
          <w:lang w:val="en-US" w:eastAsia="zh-CN"/>
        </w:rPr>
        <w:t>依托杜集火炬特色产业基地产业基础和段园镇地理位置优势，实施东向战略，对接徐工集团发展需求，大力发展智能矿用装备。</w:t>
      </w:r>
      <w:r>
        <w:rPr>
          <w:rFonts w:hint="eastAsia" w:ascii="Times New Roman" w:hAnsi="Times New Roman" w:eastAsia="仿宋_GB2312" w:cs="Times New Roman"/>
          <w:spacing w:val="0"/>
          <w:sz w:val="32"/>
          <w:szCs w:val="32"/>
          <w:lang w:val="en-US" w:eastAsia="zh-CN"/>
        </w:rPr>
        <w:t>联合徐州市，加强淮海经济区科技创新联盟协作，促进资源开放共享。</w:t>
      </w:r>
      <w:r>
        <w:rPr>
          <w:rFonts w:hint="eastAsia" w:ascii="Times New Roman" w:hAnsi="Times New Roman" w:eastAsia="仿宋_GB2312" w:cs="Times New Roman"/>
          <w:color w:val="000000"/>
          <w:sz w:val="32"/>
          <w:szCs w:val="32"/>
          <w:lang w:val="en-US" w:eastAsia="zh-CN"/>
        </w:rPr>
        <w:t>积极参与全省布局的长三角科技创新共同体建设，</w:t>
      </w:r>
      <w:r>
        <w:rPr>
          <w:rFonts w:hint="default" w:ascii="Times New Roman" w:hAnsi="Times New Roman" w:eastAsia="仿宋_GB2312" w:cs="Times New Roman"/>
          <w:sz w:val="32"/>
          <w:szCs w:val="32"/>
        </w:rPr>
        <w:t>鼓励国内外科研院所、高等院校在淮设立分支机构，支持省内外技术交易所在淮设立分中心。</w:t>
      </w:r>
      <w:r>
        <w:rPr>
          <w:rFonts w:hint="eastAsia" w:ascii="Times New Roman" w:hAnsi="Times New Roman" w:eastAsia="仿宋_GB2312" w:cs="Times New Roman"/>
          <w:color w:val="000000"/>
          <w:sz w:val="32"/>
          <w:szCs w:val="32"/>
          <w:lang w:val="en-US" w:eastAsia="zh-CN"/>
        </w:rPr>
        <w:t>聚焦煤炭清洁生产、锂电新能源、生物医药、绿色食品等产业领域，深化与中国矿业大学、上海大学、江南大学的合作关系，拓宽合作领域，共建合作实体。</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sz w:val="32"/>
          <w:szCs w:val="32"/>
          <w:lang w:val="en-US" w:eastAsia="zh-CN"/>
        </w:rPr>
      </w:pPr>
      <w:bookmarkStart w:id="81" w:name="_Toc7869_WPSOffice_Level2"/>
      <w:r>
        <w:rPr>
          <w:rFonts w:hint="eastAsia" w:ascii="黑体" w:hAnsi="黑体" w:eastAsia="黑体" w:cs="黑体"/>
          <w:b w:val="0"/>
          <w:bCs w:val="0"/>
          <w:sz w:val="32"/>
          <w:szCs w:val="32"/>
          <w:lang w:val="en-US" w:eastAsia="zh-CN"/>
        </w:rPr>
        <w:t xml:space="preserve">第二节  </w:t>
      </w:r>
      <w:r>
        <w:rPr>
          <w:rFonts w:hint="default" w:ascii="黑体" w:hAnsi="黑体" w:eastAsia="黑体" w:cs="黑体"/>
          <w:b w:val="0"/>
          <w:bCs w:val="0"/>
          <w:sz w:val="32"/>
          <w:szCs w:val="32"/>
          <w:lang w:val="en-US" w:eastAsia="zh-CN"/>
        </w:rPr>
        <w:t>实施产学研联合攻关</w:t>
      </w:r>
      <w:bookmarkEnd w:id="81"/>
    </w:p>
    <w:p>
      <w:pPr>
        <w:pageBreakBefore w:val="0"/>
        <w:kinsoku/>
        <w:wordWrap/>
        <w:overflowPunct/>
        <w:topLinePunct w:val="0"/>
        <w:autoSpaceDE/>
        <w:autoSpaceDN/>
        <w:bidi w:val="0"/>
        <w:spacing w:after="0" w:line="580" w:lineRule="exact"/>
        <w:ind w:firstLine="672" w:firstLineChars="200"/>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i w:val="0"/>
          <w:caps w:val="0"/>
          <w:color w:val="auto"/>
          <w:spacing w:val="8"/>
          <w:sz w:val="32"/>
          <w:szCs w:val="32"/>
          <w:shd w:val="clear" w:fill="FFFFFF"/>
        </w:rPr>
        <w:t>促进科技开放合作，</w:t>
      </w:r>
      <w:r>
        <w:rPr>
          <w:rFonts w:hint="default" w:ascii="Times New Roman" w:hAnsi="Times New Roman" w:eastAsia="仿宋_GB2312" w:cs="Times New Roman"/>
          <w:sz w:val="32"/>
          <w:szCs w:val="32"/>
        </w:rPr>
        <w:t>深入推动与中科院、上海交通大学、中国农业大学、合肥工业大学等高校院所及北大方正、东华软件、科大讯飞等对接交流，充分发挥淮北师大、爆破技术研究院等本地高校院所的作用。实施产学研</w:t>
      </w:r>
      <w:r>
        <w:rPr>
          <w:rFonts w:hint="eastAsia" w:ascii="Times New Roman" w:hAnsi="Times New Roman" w:eastAsia="仿宋_GB2312" w:cs="Times New Roman"/>
          <w:sz w:val="32"/>
          <w:szCs w:val="32"/>
          <w:lang w:val="en-US" w:eastAsia="zh-CN"/>
        </w:rPr>
        <w:t>联合攻关，</w:t>
      </w:r>
      <w:r>
        <w:rPr>
          <w:rFonts w:hint="default" w:ascii="Times New Roman" w:hAnsi="Times New Roman" w:eastAsia="仿宋_GB2312" w:cs="Times New Roman"/>
          <w:sz w:val="32"/>
          <w:szCs w:val="32"/>
        </w:rPr>
        <w:t>引进科技成果150项以上，年吸纳技术市场合同成交额达到</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亿元以上。</w:t>
      </w:r>
    </w:p>
    <w:p>
      <w:pPr>
        <w:pStyle w:val="5"/>
        <w:pageBreakBefore w:val="0"/>
        <w:numPr>
          <w:ilvl w:val="0"/>
          <w:numId w:val="0"/>
        </w:numPr>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创新产学研合作模式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促进创新链与产业链的深度融合。完善合作对接机制，推动企业与高等院校、科研机构开展科技咨询、人才培养等方面的交流合作，力争新建</w:t>
      </w:r>
      <w:r>
        <w:rPr>
          <w:rFonts w:hint="eastAsia" w:ascii="Times New Roman" w:hAnsi="Times New Roman" w:eastAsia="仿宋_GB2312" w:cs="Times New Roman"/>
          <w:sz w:val="32"/>
          <w:szCs w:val="32"/>
          <w:lang w:val="en-US" w:eastAsia="zh-CN"/>
        </w:rPr>
        <w:t>以企业为主体的</w:t>
      </w:r>
      <w:r>
        <w:rPr>
          <w:rFonts w:hint="default" w:ascii="Times New Roman" w:hAnsi="Times New Roman" w:eastAsia="仿宋_GB2312" w:cs="Times New Roman"/>
          <w:sz w:val="32"/>
          <w:szCs w:val="32"/>
        </w:rPr>
        <w:t>新型产学研用合作实体</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家以上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实施与大院大所战略合作10个以上。</w:t>
      </w:r>
      <w:r>
        <w:rPr>
          <w:rFonts w:hint="default" w:ascii="仿宋_GB2312" w:hAnsi="仿宋_GB2312" w:eastAsia="仿宋_GB2312" w:cs="仿宋_GB2312"/>
          <w:i w:val="0"/>
          <w:caps w:val="0"/>
          <w:color w:val="auto"/>
          <w:spacing w:val="8"/>
          <w:sz w:val="32"/>
          <w:szCs w:val="32"/>
          <w:shd w:val="clear" w:fill="FFFFFF"/>
          <w:lang w:val="en-US" w:eastAsia="zh-CN"/>
        </w:rPr>
        <w:t>积极参与长三角区域、淮海经济区等分工，加强同中关村示范区、</w:t>
      </w:r>
      <w:r>
        <w:rPr>
          <w:rFonts w:hint="default" w:ascii="Times New Roman" w:hAnsi="Times New Roman" w:eastAsia="仿宋_GB2312" w:cs="Times New Roman"/>
          <w:sz w:val="32"/>
          <w:szCs w:val="32"/>
        </w:rPr>
        <w:t>上海张江高科、合肥国家科学中心对接，强化与中科院、上海交大、中农大、淮北师大等战略合作，促进区域经济技术联合协作。广泛开展科技招商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kern w:val="2"/>
          <w:sz w:val="32"/>
          <w:szCs w:val="32"/>
          <w:lang w:val="en-US" w:eastAsia="zh-CN" w:bidi="ar"/>
        </w:rPr>
        <w:t>主动融入长三角产业链、供应链和创新链，</w:t>
      </w:r>
      <w:r>
        <w:rPr>
          <w:rFonts w:hint="default" w:ascii="Times New Roman" w:hAnsi="Times New Roman" w:eastAsia="仿宋_GB2312" w:cs="Times New Roman"/>
          <w:sz w:val="32"/>
          <w:szCs w:val="32"/>
        </w:rPr>
        <w:t>吸引集聚一批科技含量高、附加值高、成长快的科技企业到淮北落户</w:t>
      </w:r>
      <w:r>
        <w:rPr>
          <w:rFonts w:hint="eastAsia" w:ascii="Times New Roman" w:hAnsi="Times New Roman" w:eastAsia="仿宋_GB2312" w:cs="仿宋_GB2312"/>
          <w:kern w:val="2"/>
          <w:sz w:val="32"/>
          <w:szCs w:val="32"/>
          <w:lang w:val="en-US" w:eastAsia="zh-CN" w:bidi="ar"/>
        </w:rPr>
        <w:t>。积极引入沪苏浙创新型领军企业和孵化机构，构建面向创新要素、创新主体、产业应用和创新网络的协同创新平台，打通创新链到产业链的</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最后一公里</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sz w:val="32"/>
          <w:szCs w:val="32"/>
        </w:rPr>
      </w:pPr>
      <w:bookmarkStart w:id="82" w:name="_Toc32117_WPSOffice_Level2"/>
      <w:r>
        <w:rPr>
          <w:rFonts w:hint="eastAsia" w:ascii="黑体" w:hAnsi="黑体" w:eastAsia="黑体" w:cs="黑体"/>
          <w:b w:val="0"/>
          <w:bCs w:val="0"/>
          <w:sz w:val="32"/>
          <w:szCs w:val="32"/>
          <w:lang w:val="en-US" w:eastAsia="zh-CN"/>
        </w:rPr>
        <w:t xml:space="preserve">第三节  </w:t>
      </w:r>
      <w:r>
        <w:rPr>
          <w:rFonts w:hint="eastAsia" w:ascii="黑体" w:hAnsi="黑体" w:eastAsia="黑体" w:cs="黑体"/>
          <w:b w:val="0"/>
          <w:bCs w:val="0"/>
          <w:sz w:val="32"/>
          <w:szCs w:val="32"/>
        </w:rPr>
        <w:t>加快创新人才集聚</w:t>
      </w:r>
      <w:bookmarkEnd w:id="82"/>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营造一流的人才发展环境。</w:t>
      </w:r>
      <w:r>
        <w:rPr>
          <w:rFonts w:hint="eastAsia" w:ascii="仿宋_GB2312" w:hAnsi="仿宋_GB2312" w:eastAsia="仿宋_GB2312" w:cs="仿宋_GB2312"/>
          <w:i w:val="0"/>
          <w:caps w:val="0"/>
          <w:color w:val="auto"/>
          <w:spacing w:val="8"/>
          <w:sz w:val="32"/>
          <w:szCs w:val="32"/>
          <w:shd w:val="clear" w:fill="FFFFFF"/>
        </w:rPr>
        <w:t>健全以创新能力、质量、实效、贡献为导向的科技人才评价体系，构建充分体现知识、技术等创新要素价值的收益分配机制，深化科技成果使用权、处置权、收益权改革，开展赋予科研人员职务科技成果所有权或长期使用权试点。</w:t>
      </w:r>
      <w:r>
        <w:rPr>
          <w:rFonts w:hint="default" w:ascii="Times New Roman" w:hAnsi="Times New Roman" w:eastAsia="仿宋_GB2312" w:cs="Times New Roman"/>
          <w:sz w:val="32"/>
          <w:szCs w:val="32"/>
        </w:rPr>
        <w:t>妥善解决高层次人才医疗、</w:t>
      </w:r>
      <w:r>
        <w:rPr>
          <w:rFonts w:hint="eastAsia" w:ascii="Times New Roman" w:hAnsi="Times New Roman" w:eastAsia="仿宋_GB2312" w:cs="Times New Roman"/>
          <w:sz w:val="32"/>
          <w:szCs w:val="32"/>
          <w:lang w:val="en-US" w:eastAsia="zh-CN"/>
        </w:rPr>
        <w:t>住房、</w:t>
      </w:r>
      <w:r>
        <w:rPr>
          <w:rFonts w:hint="default" w:ascii="Times New Roman" w:hAnsi="Times New Roman" w:eastAsia="仿宋_GB2312" w:cs="Times New Roman"/>
          <w:sz w:val="32"/>
          <w:szCs w:val="32"/>
        </w:rPr>
        <w:t>配偶安置、子女入学等实际问题，鼓励人才集聚的大型企事业单位、产业园区利用自用存量工业用地建设人才公寓等配套服务设施。积极运用政府购买服务等方式，鼓励支持社会力量、民间资本参与人才服务体系建设。鼓励科技人员和大学生携带科技成果在我市创办企业。引导企业对科技人员实行股权和分红激励试点。</w:t>
      </w:r>
    </w:p>
    <w:p>
      <w:pPr>
        <w:pageBreakBefore w:val="0"/>
        <w:kinsoku/>
        <w:wordWrap/>
        <w:overflowPunct/>
        <w:topLinePunct w:val="0"/>
        <w:autoSpaceDE/>
        <w:autoSpaceDN/>
        <w:bidi w:val="0"/>
        <w:spacing w:after="0" w:line="580" w:lineRule="exact"/>
        <w:ind w:firstLine="640" w:firstLineChars="200"/>
        <w:textAlignment w:val="auto"/>
        <w:rPr>
          <w:rFonts w:hint="eastAsia" w:ascii="Times New Roman" w:hAnsi="Times New Roman" w:eastAsia="仿宋_GB2312" w:cs="Times New Roman"/>
          <w:b/>
          <w:bCs/>
          <w:sz w:val="32"/>
          <w:szCs w:val="32"/>
        </w:rPr>
      </w:pPr>
      <w:r>
        <w:rPr>
          <w:rFonts w:hint="default" w:ascii="Times New Roman" w:hAnsi="Times New Roman" w:eastAsia="仿宋_GB2312" w:cs="Times New Roman"/>
          <w:b w:val="0"/>
          <w:bCs w:val="0"/>
          <w:sz w:val="32"/>
          <w:szCs w:val="32"/>
        </w:rPr>
        <w:t>实施高层次科技人才团队</w:t>
      </w:r>
      <w:r>
        <w:rPr>
          <w:rFonts w:hint="eastAsia" w:ascii="Times New Roman" w:hAnsi="Times New Roman" w:eastAsia="仿宋_GB2312" w:cs="Times New Roman"/>
          <w:b w:val="0"/>
          <w:bCs w:val="0"/>
          <w:sz w:val="32"/>
          <w:szCs w:val="32"/>
          <w:lang w:val="en-US" w:eastAsia="zh-CN"/>
        </w:rPr>
        <w:t>创新创业</w:t>
      </w:r>
      <w:r>
        <w:rPr>
          <w:rFonts w:hint="default" w:ascii="Times New Roman" w:hAnsi="Times New Roman" w:eastAsia="仿宋_GB2312" w:cs="Times New Roman"/>
          <w:b w:val="0"/>
          <w:bCs w:val="0"/>
          <w:sz w:val="32"/>
          <w:szCs w:val="32"/>
        </w:rPr>
        <w:t>扶持计划</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推动出台地方扶持政策</w:t>
      </w:r>
      <w:r>
        <w:rPr>
          <w:rFonts w:hint="eastAsia" w:ascii="Times New Roman" w:hAnsi="Times New Roman" w:eastAsia="仿宋_GB2312" w:cs="Times New Roman"/>
          <w:b w:val="0"/>
          <w:bCs w:val="0"/>
          <w:sz w:val="32"/>
          <w:szCs w:val="32"/>
          <w:lang w:eastAsia="zh-CN"/>
        </w:rPr>
        <w:t>。</w:t>
      </w:r>
      <w:r>
        <w:rPr>
          <w:rFonts w:hint="default" w:ascii="仿宋_GB2312" w:hAnsi="仿宋_GB2312" w:eastAsia="仿宋_GB2312" w:cs="仿宋_GB2312"/>
          <w:i w:val="0"/>
          <w:caps w:val="0"/>
          <w:color w:val="auto"/>
          <w:spacing w:val="8"/>
          <w:sz w:val="32"/>
          <w:szCs w:val="32"/>
          <w:shd w:val="clear" w:fill="FFFFFF"/>
        </w:rPr>
        <w:t>积极探索以创新能力为导向的人才培养模式，引进和培养科技领军人才</w:t>
      </w:r>
      <w:r>
        <w:rPr>
          <w:rFonts w:hint="eastAsia" w:ascii="仿宋_GB2312" w:hAnsi="仿宋_GB2312" w:eastAsia="仿宋_GB2312" w:cs="仿宋_GB2312"/>
          <w:i w:val="0"/>
          <w:caps w:val="0"/>
          <w:color w:val="auto"/>
          <w:spacing w:val="8"/>
          <w:sz w:val="32"/>
          <w:szCs w:val="32"/>
          <w:shd w:val="clear" w:fill="FFFFFF"/>
          <w:lang w:eastAsia="zh-CN"/>
        </w:rPr>
        <w:t>、</w:t>
      </w:r>
      <w:r>
        <w:rPr>
          <w:rFonts w:hint="default" w:ascii="仿宋_GB2312" w:hAnsi="仿宋_GB2312" w:eastAsia="仿宋_GB2312" w:cs="仿宋_GB2312"/>
          <w:i w:val="0"/>
          <w:caps w:val="0"/>
          <w:color w:val="auto"/>
          <w:spacing w:val="8"/>
          <w:sz w:val="32"/>
          <w:szCs w:val="32"/>
          <w:shd w:val="clear" w:fill="FFFFFF"/>
        </w:rPr>
        <w:t>高层次创业人才</w:t>
      </w:r>
      <w:r>
        <w:rPr>
          <w:rFonts w:hint="eastAsia" w:ascii="仿宋_GB2312" w:hAnsi="仿宋_GB2312" w:eastAsia="仿宋_GB2312" w:cs="仿宋_GB2312"/>
          <w:i w:val="0"/>
          <w:caps w:val="0"/>
          <w:color w:val="auto"/>
          <w:spacing w:val="8"/>
          <w:sz w:val="32"/>
          <w:szCs w:val="32"/>
          <w:shd w:val="clear" w:fill="FFFFFF"/>
          <w:lang w:eastAsia="zh-CN"/>
        </w:rPr>
        <w:t>，</w:t>
      </w:r>
      <w:r>
        <w:rPr>
          <w:rFonts w:hint="eastAsia" w:ascii="仿宋_GB2312" w:hAnsi="仿宋_GB2312" w:eastAsia="仿宋_GB2312" w:cs="仿宋_GB2312"/>
          <w:i w:val="0"/>
          <w:caps w:val="0"/>
          <w:color w:val="auto"/>
          <w:spacing w:val="8"/>
          <w:sz w:val="32"/>
          <w:szCs w:val="32"/>
          <w:shd w:val="clear" w:fill="FFFFFF"/>
          <w:lang w:val="en-US" w:eastAsia="zh-CN"/>
        </w:rPr>
        <w:t>壮大高技能人才队伍建设</w:t>
      </w:r>
      <w:r>
        <w:rPr>
          <w:rFonts w:hint="default" w:ascii="仿宋_GB2312" w:hAnsi="仿宋_GB2312" w:eastAsia="仿宋_GB2312" w:cs="仿宋_GB2312"/>
          <w:i w:val="0"/>
          <w:caps w:val="0"/>
          <w:color w:val="auto"/>
          <w:spacing w:val="8"/>
          <w:sz w:val="32"/>
          <w:szCs w:val="32"/>
          <w:shd w:val="clear" w:fill="FFFFFF"/>
        </w:rPr>
        <w:t>。</w:t>
      </w:r>
      <w:r>
        <w:rPr>
          <w:rFonts w:hint="eastAsia" w:ascii="仿宋_GB2312" w:hAnsi="仿宋_GB2312" w:eastAsia="仿宋_GB2312" w:cs="仿宋_GB2312"/>
          <w:i w:val="0"/>
          <w:caps w:val="0"/>
          <w:color w:val="auto"/>
          <w:spacing w:val="8"/>
          <w:sz w:val="32"/>
          <w:szCs w:val="32"/>
          <w:shd w:val="clear" w:fill="FFFFFF"/>
        </w:rPr>
        <w:t>加大战略科技人才</w:t>
      </w:r>
      <w:r>
        <w:rPr>
          <w:rFonts w:hint="eastAsia" w:ascii="仿宋_GB2312" w:hAnsi="仿宋_GB2312" w:eastAsia="仿宋_GB2312" w:cs="仿宋_GB2312"/>
          <w:i w:val="0"/>
          <w:caps w:val="0"/>
          <w:color w:val="auto"/>
          <w:spacing w:val="8"/>
          <w:sz w:val="32"/>
          <w:szCs w:val="32"/>
          <w:shd w:val="clear" w:fill="FFFFFF"/>
          <w:lang w:eastAsia="zh-CN"/>
        </w:rPr>
        <w:t>、</w:t>
      </w:r>
      <w:r>
        <w:rPr>
          <w:rFonts w:hint="eastAsia" w:ascii="仿宋_GB2312" w:hAnsi="仿宋_GB2312" w:eastAsia="仿宋_GB2312" w:cs="仿宋_GB2312"/>
          <w:i w:val="0"/>
          <w:caps w:val="0"/>
          <w:color w:val="auto"/>
          <w:spacing w:val="8"/>
          <w:sz w:val="32"/>
          <w:szCs w:val="32"/>
          <w:shd w:val="clear" w:fill="FFFFFF"/>
        </w:rPr>
        <w:t>科技领军人才、青年科技人才和基础研究人才引进培养力度，对顶尖人才引进“一事一议”，建立吸引高素质年轻人流入留住机制。</w:t>
      </w:r>
      <w:r>
        <w:rPr>
          <w:rFonts w:hint="default" w:ascii="Times New Roman" w:hAnsi="Times New Roman" w:eastAsia="仿宋_GB2312" w:cs="Times New Roman"/>
          <w:color w:val="000000" w:themeColor="text1"/>
          <w:sz w:val="32"/>
          <w:szCs w:val="32"/>
          <w14:textFill>
            <w14:solidFill>
              <w14:schemeClr w14:val="tx1"/>
            </w14:solidFill>
          </w14:textFill>
        </w:rPr>
        <w:t>运用产业扶持基金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sz w:val="32"/>
          <w:szCs w:val="32"/>
        </w:rPr>
        <w:t>对引进的高层次科技人才团队给予先期资金支持，为创新创业人才提供载体、融资及安家生活等方面的政策支持，推进高层科技次人才团队来我市创新创业。到202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年，在</w:t>
      </w:r>
      <w:r>
        <w:rPr>
          <w:rFonts w:hint="eastAsia" w:ascii="Times New Roman" w:hAnsi="Times New Roman" w:eastAsia="仿宋_GB2312" w:cs="Times New Roman"/>
          <w:sz w:val="32"/>
          <w:szCs w:val="32"/>
          <w:lang w:val="en-US" w:eastAsia="zh-CN"/>
        </w:rPr>
        <w:t>先进高分子结构材料</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陶铝和铝基复合材料</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电子信息</w:t>
      </w:r>
      <w:r>
        <w:rPr>
          <w:rFonts w:hint="default" w:ascii="Times New Roman" w:hAnsi="Times New Roman" w:eastAsia="仿宋_GB2312" w:cs="Times New Roman"/>
          <w:sz w:val="32"/>
          <w:szCs w:val="32"/>
          <w:lang w:val="en-US" w:eastAsia="zh-CN"/>
        </w:rPr>
        <w:t>、生物基</w:t>
      </w:r>
      <w:r>
        <w:rPr>
          <w:rFonts w:hint="eastAsia" w:ascii="Times New Roman" w:hAnsi="Times New Roman" w:eastAsia="仿宋_GB2312" w:cs="Times New Roman"/>
          <w:sz w:val="32"/>
          <w:szCs w:val="32"/>
          <w:lang w:val="en-US" w:eastAsia="zh-CN"/>
        </w:rPr>
        <w:t>医药、</w:t>
      </w:r>
      <w:r>
        <w:rPr>
          <w:rFonts w:hint="default" w:ascii="Times New Roman" w:hAnsi="Times New Roman" w:eastAsia="仿宋_GB2312" w:cs="Times New Roman"/>
          <w:sz w:val="32"/>
          <w:szCs w:val="32"/>
          <w:lang w:val="en-US" w:eastAsia="zh-CN"/>
        </w:rPr>
        <w:t>高端装备制造</w:t>
      </w:r>
      <w:r>
        <w:rPr>
          <w:rFonts w:hint="default" w:ascii="Times New Roman" w:hAnsi="Times New Roman" w:eastAsia="仿宋_GB2312" w:cs="Times New Roman"/>
          <w:sz w:val="32"/>
          <w:szCs w:val="32"/>
        </w:rPr>
        <w:t>等领域引进高层次科技人才团队</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0个。</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480" w:firstLineChars="200"/>
        <w:jc w:val="both"/>
        <w:textAlignment w:val="auto"/>
        <w:rPr>
          <w:rFonts w:hint="default" w:eastAsia="仿宋_GB2312"/>
          <w:lang w:val="en-US" w:eastAsia="zh-CN"/>
        </w:rPr>
      </w:pPr>
    </w:p>
    <w:p>
      <w:pPr>
        <w:rPr>
          <w:rFonts w:hint="default"/>
        </w:rPr>
      </w:pPr>
      <w:r>
        <w:rPr>
          <w:rFonts w:hint="default"/>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0"/>
        <w:rPr>
          <w:rFonts w:hint="eastAsia" w:ascii="黑体" w:hAnsi="黑体" w:eastAsia="黑体" w:cs="黑体"/>
          <w:b w:val="0"/>
          <w:bCs w:val="0"/>
          <w:kern w:val="2"/>
          <w:sz w:val="36"/>
          <w:szCs w:val="36"/>
          <w:lang w:val="en-US" w:eastAsia="zh-CN" w:bidi="ar-SA"/>
        </w:rPr>
      </w:pPr>
      <w:bookmarkStart w:id="83" w:name="_Toc14012_WPSOffice_Level1"/>
      <w:r>
        <w:rPr>
          <w:rFonts w:hint="eastAsia" w:ascii="黑体" w:hAnsi="黑体" w:eastAsia="黑体" w:cs="黑体"/>
          <w:b w:val="0"/>
          <w:bCs w:val="0"/>
          <w:kern w:val="2"/>
          <w:sz w:val="36"/>
          <w:szCs w:val="36"/>
          <w:lang w:val="en-US" w:eastAsia="zh-CN" w:bidi="ar-SA"/>
        </w:rPr>
        <w:t>第七章  打通成果转化通道</w:t>
      </w:r>
      <w:bookmarkEnd w:id="83"/>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kern w:val="2"/>
          <w:sz w:val="32"/>
          <w:szCs w:val="32"/>
          <w:lang w:val="en-US" w:eastAsia="zh-CN" w:bidi="ar-SA"/>
        </w:rPr>
      </w:pPr>
      <w:bookmarkStart w:id="84" w:name="_Toc17427_WPSOffice_Level2"/>
      <w:r>
        <w:rPr>
          <w:rFonts w:hint="eastAsia" w:ascii="黑体" w:hAnsi="黑体" w:eastAsia="黑体" w:cs="黑体"/>
          <w:b w:val="0"/>
          <w:bCs w:val="0"/>
          <w:kern w:val="2"/>
          <w:sz w:val="32"/>
          <w:szCs w:val="32"/>
          <w:lang w:val="en-US" w:eastAsia="zh-CN" w:bidi="ar-SA"/>
        </w:rPr>
        <w:t>第一节  加速科技成果转化</w:t>
      </w:r>
      <w:bookmarkEnd w:id="84"/>
    </w:p>
    <w:p>
      <w:pPr>
        <w:pageBreakBefore w:val="0"/>
        <w:kinsoku/>
        <w:wordWrap/>
        <w:overflowPunct/>
        <w:topLinePunct w:val="0"/>
        <w:autoSpaceDE/>
        <w:autoSpaceDN/>
        <w:bidi w:val="0"/>
        <w:spacing w:after="0" w:line="580" w:lineRule="exact"/>
        <w:ind w:firstLine="672" w:firstLineChars="200"/>
        <w:textAlignment w:val="auto"/>
        <w:rPr>
          <w:rFonts w:hint="eastAsia" w:ascii="仿宋_GB2312" w:hAnsi="仿宋_GB2312" w:eastAsia="仿宋_GB2312" w:cs="仿宋_GB2312"/>
          <w:i w:val="0"/>
          <w:caps w:val="0"/>
          <w:color w:val="auto"/>
          <w:spacing w:val="8"/>
          <w:sz w:val="32"/>
          <w:szCs w:val="32"/>
          <w:shd w:val="clear" w:fill="FFFFFF"/>
        </w:rPr>
      </w:pPr>
      <w:r>
        <w:rPr>
          <w:rFonts w:hint="eastAsia" w:ascii="仿宋_GB2312" w:hAnsi="仿宋_GB2312" w:eastAsia="仿宋_GB2312" w:cs="仿宋_GB2312"/>
          <w:i w:val="0"/>
          <w:caps w:val="0"/>
          <w:color w:val="auto"/>
          <w:spacing w:val="8"/>
          <w:sz w:val="32"/>
          <w:szCs w:val="32"/>
          <w:shd w:val="clear" w:fill="FFFFFF"/>
          <w:lang w:val="en-US" w:eastAsia="zh-CN"/>
        </w:rPr>
        <w:t>准确把握科技创新规律，以市场逻辑和资本力量推动科技创新和人才集聚。</w:t>
      </w:r>
      <w:r>
        <w:rPr>
          <w:rFonts w:hint="eastAsia" w:ascii="仿宋_GB2312" w:hAnsi="仿宋_GB2312" w:eastAsia="仿宋_GB2312" w:cs="仿宋_GB2312"/>
          <w:i w:val="0"/>
          <w:caps w:val="0"/>
          <w:color w:val="auto"/>
          <w:spacing w:val="8"/>
          <w:sz w:val="32"/>
          <w:szCs w:val="32"/>
          <w:shd w:val="clear" w:fill="FFFFFF"/>
        </w:rPr>
        <w:t>坚持“政产学研用金”六位一体，培养发展技术转移机构和技术经理人，构建重大科研成果技术熟化、产业孵化、企业对接、成果落地全链条转化机制</w:t>
      </w:r>
      <w:r>
        <w:rPr>
          <w:rFonts w:hint="eastAsia" w:ascii="仿宋_GB2312" w:hAnsi="仿宋_GB2312" w:eastAsia="仿宋_GB2312" w:cs="仿宋_GB2312"/>
          <w:i w:val="0"/>
          <w:caps w:val="0"/>
          <w:color w:val="auto"/>
          <w:spacing w:val="8"/>
          <w:sz w:val="32"/>
          <w:szCs w:val="32"/>
          <w:shd w:val="clear" w:fill="FFFFFF"/>
          <w:lang w:eastAsia="zh-CN"/>
        </w:rPr>
        <w:t>，</w:t>
      </w:r>
      <w:r>
        <w:rPr>
          <w:rFonts w:hint="eastAsia" w:ascii="仿宋_GB2312" w:hAnsi="仿宋_GB2312" w:eastAsia="仿宋_GB2312" w:cs="仿宋_GB2312"/>
          <w:i w:val="0"/>
          <w:caps w:val="0"/>
          <w:color w:val="auto"/>
          <w:spacing w:val="8"/>
          <w:sz w:val="32"/>
          <w:szCs w:val="32"/>
          <w:shd w:val="clear" w:fill="FFFFFF"/>
          <w:lang w:val="en-US" w:eastAsia="zh-CN"/>
        </w:rPr>
        <w:t>建设区域</w:t>
      </w:r>
      <w:r>
        <w:rPr>
          <w:rFonts w:hint="eastAsia" w:ascii="仿宋_GB2312" w:hAnsi="仿宋_GB2312" w:eastAsia="仿宋_GB2312" w:cs="仿宋_GB2312"/>
          <w:i w:val="0"/>
          <w:caps w:val="0"/>
          <w:color w:val="auto"/>
          <w:spacing w:val="8"/>
          <w:sz w:val="32"/>
          <w:szCs w:val="32"/>
          <w:shd w:val="clear" w:fill="FFFFFF"/>
        </w:rPr>
        <w:t>科技成果转移转化示范区。完善金融支持创新体系，鼓励银行金融机构设立科技支行、开展投贷联动试点，支持保险机构拓展科技保险险种范围，引导省</w:t>
      </w:r>
      <w:r>
        <w:rPr>
          <w:rFonts w:hint="eastAsia" w:ascii="仿宋_GB2312" w:hAnsi="仿宋_GB2312" w:eastAsia="仿宋_GB2312" w:cs="仿宋_GB2312"/>
          <w:i w:val="0"/>
          <w:caps w:val="0"/>
          <w:color w:val="auto"/>
          <w:spacing w:val="8"/>
          <w:sz w:val="32"/>
          <w:szCs w:val="32"/>
          <w:shd w:val="clear" w:fill="FFFFFF"/>
          <w:lang w:val="en-US" w:eastAsia="zh-CN"/>
        </w:rPr>
        <w:t>市</w:t>
      </w:r>
      <w:r>
        <w:rPr>
          <w:rFonts w:hint="eastAsia" w:ascii="仿宋_GB2312" w:hAnsi="仿宋_GB2312" w:eastAsia="仿宋_GB2312" w:cs="仿宋_GB2312"/>
          <w:i w:val="0"/>
          <w:caps w:val="0"/>
          <w:color w:val="auto"/>
          <w:spacing w:val="8"/>
          <w:sz w:val="32"/>
          <w:szCs w:val="32"/>
          <w:shd w:val="clear" w:fill="FFFFFF"/>
        </w:rPr>
        <w:t>级种子投资基金、风险投资基金、科技成果转化引导基金集中支持科技成果转化，推动金融资本要素对接创新成果转化全过程、企业生命全周期、产业形成全链条</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仿宋_GB2312"/>
          <w:kern w:val="2"/>
          <w:sz w:val="32"/>
          <w:szCs w:val="32"/>
          <w:lang w:val="en-US" w:eastAsia="zh-CN" w:bidi="ar"/>
        </w:rPr>
        <w:t>充分发挥政府的组织协调作用，实现多渠道发现科技成果，多途径培育科技成果，多主体推进科技成果转化和产业化。加强创新创业孵化平台建设，建成投用科创中心，整合源创客、淮北师范大学科技园等现有平台资源，打造双创平台新高地。</w:t>
      </w:r>
    </w:p>
    <w:p>
      <w:pPr>
        <w:pStyle w:val="8"/>
        <w:rPr>
          <w:rFonts w:hint="eastAsi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eastAsia" w:ascii="黑体" w:hAnsi="黑体" w:eastAsia="黑体" w:cs="黑体"/>
          <w:b w:val="0"/>
          <w:bCs w:val="0"/>
          <w:kern w:val="2"/>
          <w:sz w:val="32"/>
          <w:szCs w:val="32"/>
          <w:lang w:val="en-US" w:eastAsia="zh-CN" w:bidi="ar-SA"/>
        </w:rPr>
      </w:pPr>
      <w:bookmarkStart w:id="85" w:name="_Toc18521_WPSOffice_Level2"/>
      <w:r>
        <w:rPr>
          <w:rFonts w:hint="eastAsia" w:ascii="黑体" w:hAnsi="黑体" w:eastAsia="黑体" w:cs="黑体"/>
          <w:b w:val="0"/>
          <w:bCs w:val="0"/>
          <w:kern w:val="2"/>
          <w:sz w:val="32"/>
          <w:szCs w:val="32"/>
          <w:lang w:val="en-US" w:eastAsia="zh-CN" w:bidi="ar-SA"/>
        </w:rPr>
        <w:t>第二节  完善创新创业投融资体系</w:t>
      </w:r>
      <w:bookmarkEnd w:id="85"/>
    </w:p>
    <w:p>
      <w:pPr>
        <w:pageBreakBefore w:val="0"/>
        <w:kinsoku/>
        <w:wordWrap/>
        <w:overflowPunct/>
        <w:topLinePunct w:val="0"/>
        <w:autoSpaceDE/>
        <w:autoSpaceDN/>
        <w:bidi w:val="0"/>
        <w:spacing w:after="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kern w:val="2"/>
          <w:sz w:val="32"/>
          <w:szCs w:val="32"/>
          <w:lang w:val="en-US" w:eastAsia="zh-CN" w:bidi="ar"/>
        </w:rPr>
        <w:t>加大金融支持力度，推动资本要素对接创新成果转化全过程、企业生命全周期、产业形成全链条。</w:t>
      </w:r>
      <w:r>
        <w:rPr>
          <w:rFonts w:hint="default" w:ascii="Times New Roman" w:hAnsi="Times New Roman" w:eastAsia="仿宋_GB2312" w:cs="Times New Roman"/>
          <w:b/>
          <w:bCs/>
          <w:sz w:val="32"/>
          <w:szCs w:val="32"/>
        </w:rPr>
        <w:t>发挥财政投入的引导作用。</w:t>
      </w:r>
      <w:r>
        <w:rPr>
          <w:rFonts w:hint="default" w:ascii="Times New Roman" w:hAnsi="Times New Roman" w:eastAsia="仿宋_GB2312" w:cs="Times New Roman"/>
          <w:sz w:val="32"/>
          <w:szCs w:val="32"/>
        </w:rPr>
        <w:t>进一步加大财政科技投入，促进财政科技引导性</w:t>
      </w:r>
      <w:r>
        <w:rPr>
          <w:rFonts w:hint="default" w:ascii="Times New Roman" w:hAnsi="Times New Roman" w:eastAsia="仿宋_GB2312" w:cs="Times New Roman"/>
          <w:w w:val="98"/>
          <w:sz w:val="32"/>
          <w:szCs w:val="32"/>
        </w:rPr>
        <w:t>投入</w:t>
      </w:r>
      <w:r>
        <w:rPr>
          <w:rFonts w:hint="default" w:ascii="Times New Roman" w:hAnsi="Times New Roman" w:eastAsia="仿宋_GB2312" w:cs="Times New Roman"/>
          <w:sz w:val="32"/>
          <w:szCs w:val="32"/>
        </w:rPr>
        <w:t>逐年增长。设立创新型城市建设专项资金，支持创新型城市建设各项政策的兑现落实；设立市级科技重大专项，每年支持10-15项重大关键技术攻关；建立产学研合作专项资金，专项支持与大院大所的产学研合作；设立农业和社会公益科研专项资金，支持农业、医疗卫生等领域科研人才的培育。到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color w:val="000000" w:themeColor="text1"/>
          <w:sz w:val="32"/>
          <w:szCs w:val="32"/>
          <w14:textFill>
            <w14:solidFill>
              <w14:schemeClr w14:val="tx1"/>
            </w14:solidFill>
          </w14:textFill>
        </w:rPr>
        <w:t>，财政科技支出占财政总支出的比重达到全省平均水平，</w:t>
      </w:r>
      <w:r>
        <w:rPr>
          <w:rFonts w:hint="default" w:ascii="Times New Roman" w:hAnsi="Times New Roman" w:eastAsia="仿宋_GB2312" w:cs="Times New Roman"/>
          <w:sz w:val="32"/>
          <w:szCs w:val="32"/>
        </w:rPr>
        <w:t>形成稳步增长的机制。</w:t>
      </w:r>
      <w:r>
        <w:rPr>
          <w:rFonts w:hint="default" w:ascii="Times New Roman" w:hAnsi="Times New Roman" w:eastAsia="仿宋_GB2312" w:cs="Times New Roman"/>
          <w:b/>
          <w:bCs/>
          <w:sz w:val="32"/>
          <w:szCs w:val="32"/>
        </w:rPr>
        <w:t>发挥企业投入主体作用。</w:t>
      </w:r>
      <w:r>
        <w:rPr>
          <w:rFonts w:hint="default" w:ascii="Times New Roman" w:hAnsi="Times New Roman" w:eastAsia="仿宋_GB2312" w:cs="Times New Roman"/>
          <w:sz w:val="32"/>
          <w:szCs w:val="32"/>
        </w:rPr>
        <w:t>认真落实研发投入加计扣除、高新技术企业所得税优惠政策，低企业研发成本和资金负担，让企业成为创新投入的主体。进一步发挥财政投入的撬动作用，按照市场配置科技资源的原则，采取后补助、资金配套、贷款贴息、股权、债券投入等方式，引导企业加大研发投入，建设研发平台，购置</w:t>
      </w:r>
      <w:r>
        <w:rPr>
          <w:rFonts w:hint="default" w:ascii="Times New Roman" w:hAnsi="Times New Roman" w:eastAsia="仿宋_GB2312" w:cs="Times New Roman"/>
          <w:w w:val="98"/>
          <w:sz w:val="32"/>
          <w:szCs w:val="32"/>
        </w:rPr>
        <w:t>研发</w:t>
      </w:r>
      <w:r>
        <w:rPr>
          <w:rFonts w:hint="default" w:ascii="Times New Roman" w:hAnsi="Times New Roman" w:eastAsia="仿宋_GB2312" w:cs="Times New Roman"/>
          <w:sz w:val="32"/>
          <w:szCs w:val="32"/>
        </w:rPr>
        <w:t>仪器设备，开展科技攻关。</w:t>
      </w:r>
      <w:r>
        <w:rPr>
          <w:rFonts w:hint="default" w:ascii="Times New Roman" w:hAnsi="Times New Roman" w:eastAsia="仿宋_GB2312" w:cs="Times New Roman"/>
          <w:sz w:val="32"/>
          <w:szCs w:val="32"/>
          <w:lang w:val="en-US" w:eastAsia="zh-CN"/>
        </w:rPr>
        <w:t>到2025年，全市R&amp;D经费占GDP的比重达到2.0%。</w:t>
      </w:r>
      <w:r>
        <w:rPr>
          <w:rFonts w:hint="default" w:ascii="Times New Roman" w:hAnsi="Times New Roman" w:eastAsia="仿宋_GB2312" w:cs="Times New Roman"/>
          <w:b/>
          <w:bCs/>
          <w:sz w:val="32"/>
          <w:szCs w:val="32"/>
        </w:rPr>
        <w:t>构建多元化的投融资体系。</w:t>
      </w:r>
      <w:r>
        <w:rPr>
          <w:rFonts w:hint="default" w:ascii="Times New Roman" w:hAnsi="Times New Roman" w:eastAsia="仿宋_GB2312" w:cs="Times New Roman"/>
          <w:color w:val="000000" w:themeColor="text1"/>
          <w:sz w:val="32"/>
          <w:szCs w:val="32"/>
          <w14:textFill>
            <w14:solidFill>
              <w14:schemeClr w14:val="tx1"/>
            </w14:solidFill>
          </w14:textFill>
        </w:rPr>
        <w:t>加快科技金融服务模式创新，搭建科技服务平台，构建多元化、多层次金融和资本对接技术和产业的通道。鼓励银行业金融机构创新金融产品，大力发展天使投资、风险投资和产业投资基金，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设立市级科技成果转化基金，</w:t>
      </w:r>
      <w:r>
        <w:rPr>
          <w:rFonts w:hint="default" w:ascii="Times New Roman" w:hAnsi="Times New Roman" w:eastAsia="仿宋_GB2312" w:cs="Times New Roman"/>
          <w:color w:val="000000" w:themeColor="text1"/>
          <w:sz w:val="32"/>
          <w:szCs w:val="32"/>
          <w14:textFill>
            <w14:solidFill>
              <w14:schemeClr w14:val="tx1"/>
            </w14:solidFill>
          </w14:textFill>
        </w:rPr>
        <w:t>带动社会资本投入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科技研发和成果转化</w:t>
      </w:r>
      <w:r>
        <w:rPr>
          <w:rFonts w:hint="default" w:ascii="Times New Roman" w:hAnsi="Times New Roman" w:eastAsia="仿宋_GB2312" w:cs="Times New Roman"/>
          <w:color w:val="000000" w:themeColor="text1"/>
          <w:sz w:val="32"/>
          <w:szCs w:val="32"/>
          <w14:textFill>
            <w14:solidFill>
              <w14:schemeClr w14:val="tx1"/>
            </w14:solidFill>
          </w14:textFill>
        </w:rPr>
        <w:t>。推进知识产权质押融资、科技保险、科技融资担保风险补偿等金融创新服务。</w:t>
      </w:r>
      <w:r>
        <w:rPr>
          <w:rFonts w:hint="eastAsia" w:ascii="Times New Roman" w:hAnsi="Times New Roman" w:eastAsia="仿宋_GB2312" w:cs="Times New Roman"/>
          <w:sz w:val="32"/>
          <w:szCs w:val="32"/>
          <w:lang w:val="en-US" w:eastAsia="zh-CN"/>
        </w:rPr>
        <w:t>扩大联合信贷风险保证金规模，对符合条件的科技型中小微企业贷款、高新技术企业贷款给予风险补偿。争取成立科技成果转化引导基金，为创业企业提供创投支持。引导创业投资企业加大对我市高新技术企业的投资力度，支持技术先进、市场前景好的高新技术企业和项目。引导金融机构为中小微企业提供量身定做金融产品和服务，满足不同类型、不同发展阶段科技企业需求</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86" w:name="_Toc519354878"/>
      <w:bookmarkStart w:id="87" w:name="_Toc14593_WPSOffice_Level2"/>
      <w:bookmarkStart w:id="88" w:name="_Toc29142_WPSOffice_Level2"/>
      <w:r>
        <w:rPr>
          <w:rFonts w:hint="eastAsia" w:ascii="黑体" w:hAnsi="黑体" w:eastAsia="黑体" w:cs="黑体"/>
          <w:b w:val="0"/>
          <w:bCs w:val="0"/>
          <w:kern w:val="2"/>
          <w:sz w:val="32"/>
          <w:szCs w:val="32"/>
          <w:lang w:val="en-US" w:eastAsia="zh-CN" w:bidi="ar-SA"/>
        </w:rPr>
        <w:t xml:space="preserve">第三节  </w:t>
      </w:r>
      <w:r>
        <w:rPr>
          <w:rFonts w:hint="default" w:ascii="黑体" w:hAnsi="黑体" w:eastAsia="黑体" w:cs="黑体"/>
          <w:b w:val="0"/>
          <w:bCs w:val="0"/>
          <w:kern w:val="2"/>
          <w:sz w:val="32"/>
          <w:szCs w:val="32"/>
          <w:lang w:val="en-US" w:eastAsia="zh-CN" w:bidi="ar-SA"/>
        </w:rPr>
        <w:t>完善创新服务体系</w:t>
      </w:r>
      <w:bookmarkEnd w:id="86"/>
      <w:bookmarkEnd w:id="87"/>
      <w:bookmarkEnd w:id="88"/>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以有效服务科技创新为目标，通过示范引领、政策激励等方式，推动体制机制创新，发展新型</w:t>
      </w:r>
      <w:r>
        <w:rPr>
          <w:rFonts w:hint="default" w:ascii="Times New Roman" w:hAnsi="Times New Roman" w:eastAsia="仿宋_GB2312" w:cs="Times New Roman"/>
          <w:w w:val="98"/>
          <w:sz w:val="32"/>
          <w:szCs w:val="32"/>
        </w:rPr>
        <w:t>服务</w:t>
      </w:r>
      <w:r>
        <w:rPr>
          <w:rFonts w:hint="default" w:ascii="Times New Roman" w:hAnsi="Times New Roman" w:eastAsia="仿宋_GB2312" w:cs="Times New Roman"/>
          <w:sz w:val="32"/>
          <w:szCs w:val="32"/>
        </w:rPr>
        <w:t>业态，提升科技服务能力，促进科技服务体系逐步完善。</w:t>
      </w:r>
    </w:p>
    <w:p>
      <w:pPr>
        <w:pageBreakBefore w:val="0"/>
        <w:kinsoku/>
        <w:wordWrap/>
        <w:overflowPunct/>
        <w:topLinePunct w:val="0"/>
        <w:autoSpaceDE/>
        <w:autoSpaceDN/>
        <w:bidi w:val="0"/>
        <w:spacing w:after="0" w:line="580" w:lineRule="exact"/>
        <w:ind w:firstLine="643" w:firstLineChars="200"/>
        <w:textAlignment w:val="auto"/>
        <w:rPr>
          <w:rFonts w:hint="eastAsia" w:ascii="黑体" w:hAnsi="黑体" w:eastAsia="黑体" w:cs="黑体"/>
          <w:b/>
          <w:bCs/>
          <w:lang w:val="en-US" w:eastAsia="zh-CN"/>
        </w:rPr>
      </w:pPr>
      <w:r>
        <w:rPr>
          <w:rFonts w:hint="default" w:ascii="Times New Roman" w:hAnsi="Times New Roman" w:eastAsia="仿宋_GB2312" w:cs="Times New Roman"/>
          <w:b/>
          <w:bCs/>
          <w:sz w:val="32"/>
          <w:szCs w:val="32"/>
        </w:rPr>
        <w:t>推进研发设计服务。</w:t>
      </w:r>
      <w:r>
        <w:rPr>
          <w:rFonts w:hint="default" w:ascii="Times New Roman" w:hAnsi="Times New Roman" w:eastAsia="仿宋_GB2312" w:cs="Times New Roman"/>
          <w:sz w:val="32"/>
          <w:szCs w:val="32"/>
        </w:rPr>
        <w:t>发挥高等院校、科研院所研发优势，突出工程(技术)研究中心、重点(工程)实验室、企业技术中心带动作用，加快建设研发设计工程化服务方面的产学研合作实体。提高科技服务业信息化水平，发展工业设计，鼓励开展结构设计、模具开发、逆向工程、优化分析等高端综合设计服务，提高工业设计对高端制造业的支撑能力。</w:t>
      </w:r>
      <w:r>
        <w:rPr>
          <w:rFonts w:hint="default" w:ascii="Times New Roman" w:hAnsi="Times New Roman" w:eastAsia="仿宋_GB2312" w:cs="Times New Roman"/>
          <w:b/>
          <w:bCs/>
          <w:sz w:val="32"/>
          <w:szCs w:val="32"/>
          <w:lang w:val="en-US" w:eastAsia="zh-CN"/>
        </w:rPr>
        <w:t>建设产业共性技术服务平台</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rPr>
        <w:t>面向重点园区、产业基地和重点行业领域，加快建设公共测试平台、检测中心、信息服务平台以及产品展示厅等各类科技服务平台，促进区域科技资源与社会相关资 源的高效配置和综合利用，为区域科技创新活动提供优质有效服务。充分利用现有检测资源，加强测试方法、测试技术等基础能力建设，发展面向设计开发、生产制造、售后服务全过程的分析、测试、检验、计量等服务。支持并积极推进检验检测公共服务平台建设，培育和发展市场化第三方检测服务机构，提升专业化服务水平。</w:t>
      </w:r>
      <w:r>
        <w:rPr>
          <w:rFonts w:hint="default" w:ascii="Times New Roman" w:hAnsi="Times New Roman" w:eastAsia="仿宋_GB2312" w:cs="Times New Roman"/>
          <w:b/>
          <w:bCs/>
          <w:sz w:val="32"/>
          <w:szCs w:val="32"/>
        </w:rPr>
        <w:t>推进知识产权服务。</w:t>
      </w:r>
      <w:r>
        <w:rPr>
          <w:rFonts w:hint="default" w:ascii="Times New Roman" w:hAnsi="Times New Roman" w:eastAsia="仿宋_GB2312" w:cs="Times New Roman"/>
          <w:sz w:val="32"/>
          <w:szCs w:val="32"/>
        </w:rPr>
        <w:t>鼓励创新主体建立和完善知识 产权内部管理和保护机制。培育知识产权服务市场，积极发展知识产权创造、运用、保护和管理等环节的服务，构建主体多元化的知识产权服务体系。扩大知识产权基础信息资源共享范围，创新知识产权服务模式，发展咨询、检索、分析、数据加工等知识产权基础服务，培育评估、交易、转化、托管、投融资等知识产权增值服务。加快知识产权代理机构建设，打造具有影响力的知识产权服务企业和品牌。</w:t>
      </w:r>
      <w:r>
        <w:rPr>
          <w:rFonts w:hint="default" w:ascii="Times New Roman" w:hAnsi="Times New Roman" w:eastAsia="仿宋_GB2312" w:cs="Times New Roman"/>
          <w:b/>
          <w:bCs/>
          <w:sz w:val="32"/>
          <w:szCs w:val="32"/>
        </w:rPr>
        <w:t>推进技术转移和科技咨询服务。</w:t>
      </w:r>
      <w:r>
        <w:rPr>
          <w:rFonts w:hint="default" w:ascii="Times New Roman" w:hAnsi="Times New Roman" w:eastAsia="仿宋_GB2312" w:cs="Times New Roman"/>
          <w:sz w:val="32"/>
          <w:szCs w:val="32"/>
        </w:rPr>
        <w:t>建立一批服务行业和中小企业的技术转移中心，加快行业共性关键技术及成果的转化与共享。提升“科技路路通”转化服务功能，促进企业之间、企业与高等院校和科研院所之间的技术转移。加强生产力促进中心体系建设，打造智能化科技信息收集、加工分析、共享应用的服务平台。对科技服务机构、组织、个人从事技术转让、技术开发以及与之相关的技术咨询、技术服务取得的收入，按照规定</w:t>
      </w:r>
      <w:r>
        <w:rPr>
          <w:rFonts w:hint="default" w:ascii="Times New Roman" w:hAnsi="Times New Roman" w:eastAsia="仿宋_GB2312" w:cs="Times New Roman"/>
          <w:w w:val="98"/>
          <w:sz w:val="32"/>
          <w:szCs w:val="32"/>
        </w:rPr>
        <w:t>给予</w:t>
      </w:r>
      <w:r>
        <w:rPr>
          <w:rFonts w:hint="default" w:ascii="Times New Roman" w:hAnsi="Times New Roman" w:eastAsia="仿宋_GB2312" w:cs="Times New Roman"/>
          <w:sz w:val="32"/>
          <w:szCs w:val="32"/>
        </w:rPr>
        <w:t>税收减免。</w:t>
      </w:r>
    </w:p>
    <w:p>
      <w:pPr>
        <w:pStyle w:val="4"/>
        <w:rPr>
          <w:rFonts w:hint="default"/>
        </w:rPr>
      </w:pPr>
    </w:p>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after="157" w:afterLines="50" w:line="580" w:lineRule="exact"/>
        <w:ind w:left="0" w:leftChars="0" w:firstLine="0" w:firstLineChars="0"/>
        <w:jc w:val="center"/>
        <w:textAlignment w:val="auto"/>
        <w:outlineLvl w:val="0"/>
        <w:rPr>
          <w:rFonts w:hint="default"/>
          <w:b w:val="0"/>
          <w:bCs w:val="0"/>
          <w:sz w:val="36"/>
          <w:szCs w:val="36"/>
          <w:lang w:val="en-US" w:eastAsia="zh-CN"/>
        </w:rPr>
      </w:pPr>
      <w:bookmarkStart w:id="89" w:name="_Toc10152_WPSOffice_Level1"/>
      <w:r>
        <w:rPr>
          <w:rFonts w:hint="eastAsia" w:ascii="Times New Roman" w:hAnsi="Times New Roman" w:eastAsia="黑体" w:cs="Times New Roman"/>
          <w:sz w:val="36"/>
          <w:szCs w:val="36"/>
          <w:lang w:val="en-US" w:eastAsia="zh-CN"/>
        </w:rPr>
        <w:t>第八章  推进科技体制改革</w:t>
      </w:r>
      <w:bookmarkEnd w:id="89"/>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90" w:name="_Toc32550_WPSOffice_Level2"/>
      <w:bookmarkStart w:id="91" w:name="_Toc22111_WPSOffice_Level2"/>
      <w:r>
        <w:rPr>
          <w:rFonts w:hint="eastAsia" w:ascii="黑体" w:hAnsi="黑体" w:eastAsia="黑体" w:cs="黑体"/>
          <w:b w:val="0"/>
          <w:bCs w:val="0"/>
          <w:kern w:val="2"/>
          <w:sz w:val="32"/>
          <w:szCs w:val="32"/>
          <w:lang w:val="en-US" w:eastAsia="zh-CN" w:bidi="ar-SA"/>
        </w:rPr>
        <w:t>第一节  完善科技创新体制机制</w:t>
      </w:r>
      <w:bookmarkEnd w:id="90"/>
      <w:bookmarkEnd w:id="91"/>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聚焦实施创新驱动发展战略，全面深化科技体制改革，推进科技治理体系和治理能力现代化，营造有利于创新驱动发展的市场和社会环境，激发大众创业、万众创新热情，为实现发展驱动力的根本转换奠定体制基础。到2025年，基本建立适应创新驱动发展战略要求、符合社会主义市场经济规律和科技创新发展规律的创新体系，技术创新的市场导向机制更加健全，人才、技术、资本等创新要素流动更加顺畅，科技管理体制机制更加完善，创新资源配置更加优化，科技人员积极性、创造性充分激发，大众创业、万众创新氛围更加浓厚，创新效率显著提升。</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仿宋_GB2312"/>
          <w:b/>
          <w:bCs/>
          <w:kern w:val="2"/>
          <w:sz w:val="32"/>
          <w:szCs w:val="32"/>
          <w:lang w:val="en-US" w:eastAsia="zh-CN" w:bidi="ar"/>
        </w:rPr>
        <w:t>深化科技管理体制改革。</w:t>
      </w:r>
      <w:r>
        <w:rPr>
          <w:rFonts w:hint="default" w:ascii="Times New Roman" w:hAnsi="Times New Roman" w:eastAsia="仿宋_GB2312" w:cs="仿宋_GB2312"/>
          <w:kern w:val="2"/>
          <w:sz w:val="32"/>
          <w:szCs w:val="32"/>
          <w:lang w:val="en-US" w:eastAsia="zh-CN" w:bidi="ar"/>
        </w:rPr>
        <w:t>优化市级科技管理部门的功能，加强在战略规划、政策法规、标准规范和监督指导等科技宏观统筹方面职责，强化对县区科技创新工作的指导。</w:t>
      </w:r>
      <w:r>
        <w:rPr>
          <w:rFonts w:hint="eastAsia" w:ascii="Times New Roman" w:hAnsi="Times New Roman" w:eastAsia="仿宋_GB2312" w:cs="仿宋_GB2312"/>
          <w:kern w:val="2"/>
          <w:sz w:val="32"/>
          <w:szCs w:val="32"/>
          <w:lang w:val="en-US" w:eastAsia="zh-CN" w:bidi="ar"/>
        </w:rPr>
        <w:t>深入推进科技体制改革，推动重点领域项目、基地、人才、资金一体化配置。</w:t>
      </w:r>
      <w:r>
        <w:rPr>
          <w:rFonts w:hint="default" w:ascii="Times New Roman" w:hAnsi="Times New Roman" w:eastAsia="仿宋_GB2312" w:cs="仿宋_GB2312"/>
          <w:kern w:val="2"/>
          <w:sz w:val="32"/>
          <w:szCs w:val="32"/>
          <w:lang w:val="zh-CN" w:eastAsia="zh-CN" w:bidi="ar"/>
        </w:rPr>
        <w:t>优化“项目评审、人才评价、机构评估”（</w:t>
      </w:r>
      <w:r>
        <w:rPr>
          <w:rFonts w:hint="default" w:ascii="Times New Roman" w:hAnsi="Times New Roman" w:eastAsia="仿宋_GB2312" w:cs="仿宋_GB2312"/>
          <w:kern w:val="2"/>
          <w:sz w:val="32"/>
          <w:szCs w:val="32"/>
          <w:lang w:val="en-US" w:eastAsia="zh-CN" w:bidi="ar"/>
        </w:rPr>
        <w:t>以下称“三评”</w:t>
      </w:r>
      <w:r>
        <w:rPr>
          <w:rFonts w:hint="default" w:ascii="Times New Roman" w:hAnsi="Times New Roman" w:eastAsia="仿宋_GB2312" w:cs="仿宋_GB2312"/>
          <w:kern w:val="2"/>
          <w:sz w:val="32"/>
          <w:szCs w:val="32"/>
          <w:lang w:val="zh-CN" w:eastAsia="zh-CN" w:bidi="ar"/>
        </w:rPr>
        <w:t>）工作布局，减少“三评”项目数量，改进评价机制，提高质量效率，基本形成适应我</w:t>
      </w:r>
      <w:r>
        <w:rPr>
          <w:rFonts w:hint="default" w:ascii="Times New Roman" w:hAnsi="Times New Roman" w:eastAsia="仿宋_GB2312" w:cs="仿宋_GB2312"/>
          <w:kern w:val="2"/>
          <w:sz w:val="32"/>
          <w:szCs w:val="32"/>
          <w:lang w:val="en-US" w:eastAsia="zh-CN" w:bidi="ar"/>
        </w:rPr>
        <w:t>市</w:t>
      </w:r>
      <w:r>
        <w:rPr>
          <w:rFonts w:hint="default" w:ascii="Times New Roman" w:hAnsi="Times New Roman" w:eastAsia="仿宋_GB2312" w:cs="仿宋_GB2312"/>
          <w:kern w:val="2"/>
          <w:sz w:val="32"/>
          <w:szCs w:val="32"/>
          <w:lang w:val="zh-CN" w:eastAsia="zh-CN" w:bidi="ar"/>
        </w:rPr>
        <w:t>创新驱动发展要求、符合科技创新规律、突出质量贡献绩效导向的分类评价体系，科技资源配置更加高效，科研机构和科研人员创新创业潜能活力竞相迸发，科技创新和供给能力大幅提升，科技进步对经济社会发展作出更大贡献。</w:t>
      </w:r>
      <w:r>
        <w:rPr>
          <w:rFonts w:hint="default" w:ascii="Times New Roman" w:hAnsi="Times New Roman" w:eastAsia="仿宋_GB2312" w:cs="仿宋_GB2312"/>
          <w:kern w:val="2"/>
          <w:sz w:val="32"/>
          <w:szCs w:val="32"/>
          <w:lang w:val="en-US" w:eastAsia="zh-CN" w:bidi="ar"/>
        </w:rPr>
        <w:t>优化</w:t>
      </w:r>
      <w:r>
        <w:rPr>
          <w:rFonts w:hint="default" w:ascii="Times New Roman" w:hAnsi="Times New Roman" w:eastAsia="仿宋_GB2312" w:cs="Times New Roman"/>
          <w:color w:val="172523"/>
          <w:sz w:val="32"/>
          <w:szCs w:val="32"/>
          <w:lang w:val="en-US" w:eastAsia="zh-CN"/>
        </w:rPr>
        <w:t>科技项目评审，完善项目</w:t>
      </w:r>
      <w:r>
        <w:rPr>
          <w:rFonts w:hint="eastAsia" w:ascii="Times New Roman" w:hAnsi="Times New Roman" w:eastAsia="仿宋_GB2312" w:cs="Times New Roman"/>
          <w:color w:val="172523"/>
          <w:sz w:val="32"/>
          <w:szCs w:val="32"/>
          <w:lang w:val="en-US" w:eastAsia="zh-CN"/>
        </w:rPr>
        <w:t>指南</w:t>
      </w:r>
      <w:r>
        <w:rPr>
          <w:rFonts w:hint="default" w:ascii="Times New Roman" w:hAnsi="Times New Roman" w:eastAsia="仿宋_GB2312" w:cs="Times New Roman"/>
          <w:color w:val="172523"/>
          <w:sz w:val="32"/>
          <w:szCs w:val="32"/>
          <w:lang w:val="en-US" w:eastAsia="zh-CN"/>
        </w:rPr>
        <w:t>编制和发布机制，规范评审专家遴选和使用，保证评审公开公平公正</w:t>
      </w:r>
      <w:r>
        <w:rPr>
          <w:rFonts w:hint="eastAsia" w:ascii="Times New Roman" w:hAnsi="Times New Roman" w:eastAsia="仿宋_GB2312" w:cs="Times New Roman"/>
          <w:color w:val="172523"/>
          <w:sz w:val="32"/>
          <w:szCs w:val="32"/>
          <w:lang w:val="en-US" w:eastAsia="zh-CN"/>
        </w:rPr>
        <w:t>。</w:t>
      </w:r>
      <w:r>
        <w:rPr>
          <w:rFonts w:hint="default" w:ascii="Times New Roman" w:hAnsi="Times New Roman" w:eastAsia="仿宋_GB2312" w:cs="Times New Roman"/>
          <w:color w:val="172523"/>
          <w:sz w:val="32"/>
          <w:szCs w:val="32"/>
          <w:lang w:val="en-US" w:eastAsia="zh-CN"/>
        </w:rPr>
        <w:t>严格项目管理和绩效评估</w:t>
      </w:r>
      <w:r>
        <w:rPr>
          <w:rFonts w:hint="eastAsia" w:ascii="Times New Roman" w:hAnsi="Times New Roman" w:eastAsia="仿宋_GB2312" w:cs="Times New Roman"/>
          <w:color w:val="172523"/>
          <w:sz w:val="32"/>
          <w:szCs w:val="32"/>
          <w:lang w:val="en-US" w:eastAsia="zh-CN"/>
        </w:rPr>
        <w:t>。</w:t>
      </w:r>
      <w:r>
        <w:rPr>
          <w:rFonts w:hint="default" w:ascii="Times New Roman" w:hAnsi="Times New Roman" w:eastAsia="仿宋_GB2312" w:cs="Times New Roman"/>
          <w:color w:val="172523"/>
          <w:sz w:val="32"/>
          <w:szCs w:val="32"/>
          <w:lang w:val="en-US" w:eastAsia="zh-CN"/>
        </w:rPr>
        <w:t>科学构建人才评价标准和指标体系，树立正确的人才评价使用导向，加大对优秀人才的支出力度</w:t>
      </w:r>
      <w:r>
        <w:rPr>
          <w:rFonts w:hint="eastAsia" w:ascii="Times New Roman" w:hAnsi="Times New Roman" w:eastAsia="仿宋_GB2312" w:cs="Times New Roman"/>
          <w:color w:val="172523"/>
          <w:sz w:val="32"/>
          <w:szCs w:val="32"/>
          <w:lang w:val="en-US" w:eastAsia="zh-CN"/>
        </w:rPr>
        <w:t>。</w:t>
      </w:r>
      <w:r>
        <w:rPr>
          <w:rFonts w:hint="default" w:ascii="Times New Roman" w:hAnsi="Times New Roman" w:eastAsia="仿宋_GB2312" w:cs="Times New Roman"/>
          <w:color w:val="172523"/>
          <w:sz w:val="32"/>
          <w:szCs w:val="32"/>
          <w:lang w:val="en-US" w:eastAsia="zh-CN"/>
        </w:rPr>
        <w:t>落实科研机构自主权，建立科研机构中长期绩效评价制度，完善创新基地考核体系。</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92" w:name="_Toc14838_WPSOffice_Level2"/>
      <w:r>
        <w:rPr>
          <w:rFonts w:hint="eastAsia" w:ascii="黑体" w:hAnsi="黑体" w:eastAsia="黑体" w:cs="黑体"/>
          <w:b w:val="0"/>
          <w:bCs w:val="0"/>
          <w:kern w:val="2"/>
          <w:sz w:val="32"/>
          <w:szCs w:val="32"/>
          <w:lang w:val="en-US" w:eastAsia="zh-CN" w:bidi="ar-SA"/>
        </w:rPr>
        <w:t xml:space="preserve">第二节  </w:t>
      </w:r>
      <w:r>
        <w:rPr>
          <w:rFonts w:hint="default" w:ascii="黑体" w:hAnsi="黑体" w:eastAsia="黑体" w:cs="黑体"/>
          <w:b w:val="0"/>
          <w:bCs w:val="0"/>
          <w:kern w:val="2"/>
          <w:sz w:val="32"/>
          <w:szCs w:val="32"/>
          <w:lang w:val="en-US" w:eastAsia="zh-CN" w:bidi="ar-SA"/>
        </w:rPr>
        <w:t>激发企业创新活力</w:t>
      </w:r>
      <w:bookmarkEnd w:id="92"/>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健全技术创新的市场导向机制和政府引导机制，加强产学研协同创新，引导各类创新要素向企业集聚，促进企业成为技术创新研发投入、科研组织和成果转化的主体，使创新转化为实实在在的产业活动。运用高新技术企业所得税</w:t>
      </w:r>
      <w:r>
        <w:rPr>
          <w:rFonts w:hint="eastAsia" w:ascii="Times New Roman" w:hAnsi="Times New Roman" w:eastAsia="仿宋_GB2312" w:cs="Times New Roman"/>
          <w:sz w:val="32"/>
          <w:szCs w:val="32"/>
          <w:lang w:val="en-US" w:eastAsia="zh-CN"/>
        </w:rPr>
        <w:t>减免</w:t>
      </w:r>
      <w:r>
        <w:rPr>
          <w:rFonts w:hint="default" w:ascii="Times New Roman" w:hAnsi="Times New Roman" w:eastAsia="仿宋_GB2312" w:cs="Times New Roman"/>
          <w:sz w:val="32"/>
          <w:szCs w:val="32"/>
          <w:lang w:val="en-US" w:eastAsia="zh-CN"/>
        </w:rPr>
        <w:t>、研发经费加计扣除等税收优惠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鼓励企业建立研发储备金制度，完善企业研发费用计核方法，扩大研发费用加计扣除政策适用范围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激励企业加大研发投入。加大创新产品和服务采购力度。采用首购、订购等非招标采购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政府购买服务等方式予以支持，促进创新产品的研发和规模化应用。完善首台（套）重大技术装备鼓励政策，推进首台（套）重大技术装备保险补偿机制。</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市场导向明确的科技项目</w:t>
      </w:r>
      <w:r>
        <w:rPr>
          <w:rFonts w:hint="eastAsia" w:ascii="Times New Roman" w:hAnsi="Times New Roman" w:eastAsia="仿宋_GB2312" w:cs="Times New Roman"/>
          <w:sz w:val="32"/>
          <w:szCs w:val="32"/>
          <w:lang w:val="en-US" w:eastAsia="zh-CN"/>
        </w:rPr>
        <w:t>，明确</w:t>
      </w:r>
      <w:r>
        <w:rPr>
          <w:rFonts w:hint="default" w:ascii="Times New Roman" w:hAnsi="Times New Roman" w:eastAsia="仿宋_GB2312" w:cs="Times New Roman"/>
          <w:sz w:val="32"/>
          <w:szCs w:val="32"/>
          <w:lang w:val="en-US" w:eastAsia="zh-CN"/>
        </w:rPr>
        <w:t>由企业牵头实施，综合运用后补助、人才基金等加大对企业研发机构和研发人才的支持力度。</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93" w:name="_Toc32523_WPSOffice_Level2"/>
      <w:r>
        <w:rPr>
          <w:rFonts w:hint="eastAsia" w:ascii="黑体" w:hAnsi="黑体" w:eastAsia="黑体" w:cs="黑体"/>
          <w:b w:val="0"/>
          <w:bCs w:val="0"/>
          <w:kern w:val="2"/>
          <w:sz w:val="32"/>
          <w:szCs w:val="32"/>
          <w:lang w:val="en-US" w:eastAsia="zh-CN" w:bidi="ar-SA"/>
        </w:rPr>
        <w:t xml:space="preserve">第三节  </w:t>
      </w:r>
      <w:r>
        <w:rPr>
          <w:rFonts w:hint="default" w:ascii="黑体" w:hAnsi="黑体" w:eastAsia="黑体" w:cs="黑体"/>
          <w:b w:val="0"/>
          <w:bCs w:val="0"/>
          <w:kern w:val="2"/>
          <w:sz w:val="32"/>
          <w:szCs w:val="32"/>
          <w:lang w:val="en-US" w:eastAsia="zh-CN" w:bidi="ar-SA"/>
        </w:rPr>
        <w:t>创新产学研用协同机制</w:t>
      </w:r>
      <w:bookmarkEnd w:id="93"/>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深化政产学研合作，</w:t>
      </w:r>
      <w:r>
        <w:rPr>
          <w:rFonts w:hint="default" w:ascii="Times New Roman" w:hAnsi="Times New Roman" w:eastAsia="仿宋_GB2312" w:cs="Times New Roman"/>
          <w:sz w:val="32"/>
          <w:szCs w:val="32"/>
          <w:lang w:val="en-US" w:eastAsia="zh-CN"/>
        </w:rPr>
        <w:t>推动新型研发机构发展，补齐我市科技创新发展短板。按照自愿原则和市场机制，加强产学研结合的共性技术研发平台和中试基地建设。探索在战略性领域采取企业主导、院校合作、多元投资、成果分享的新模式，整合形成产业创新中心。重点建设陶铝新材料产业技术中心和中科（淮北）产业技术研究院，支持其健全运营机制，引进研发人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开展联合攻关，为陶铝新材料、高端装备制造、电子信息、大数据、环保材料等产业提供有效成果供给，促进国内外先进科技成果的落地和转化。</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94" w:name="_Toc13807_WPSOffice_Level2"/>
      <w:r>
        <w:rPr>
          <w:rFonts w:hint="eastAsia" w:ascii="黑体" w:hAnsi="黑体" w:eastAsia="黑体" w:cs="黑体"/>
          <w:b w:val="0"/>
          <w:bCs w:val="0"/>
          <w:kern w:val="2"/>
          <w:sz w:val="32"/>
          <w:szCs w:val="32"/>
          <w:lang w:val="en-US" w:eastAsia="zh-CN" w:bidi="ar-SA"/>
        </w:rPr>
        <w:t xml:space="preserve">第四节  </w:t>
      </w:r>
      <w:r>
        <w:rPr>
          <w:rFonts w:hint="default" w:ascii="黑体" w:hAnsi="黑体" w:eastAsia="黑体" w:cs="黑体"/>
          <w:b w:val="0"/>
          <w:bCs w:val="0"/>
          <w:kern w:val="2"/>
          <w:sz w:val="32"/>
          <w:szCs w:val="32"/>
          <w:lang w:val="en-US" w:eastAsia="zh-CN" w:bidi="ar-SA"/>
        </w:rPr>
        <w:t>营造创新文化氛围</w:t>
      </w:r>
      <w:bookmarkEnd w:id="94"/>
    </w:p>
    <w:p>
      <w:pPr>
        <w:pageBreakBefore w:val="0"/>
        <w:kinsoku/>
        <w:wordWrap/>
        <w:overflowPunct/>
        <w:topLinePunct w:val="0"/>
        <w:autoSpaceDE/>
        <w:autoSpaceDN/>
        <w:bidi w:val="0"/>
        <w:spacing w:after="0"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深入实施全民科学素质行动计划，加强科学普及，推进科普信息化建设。发展众创、众筹、众包和虚拟创新创业社区等多种形式的创新创业模式，制定发展众创空间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推进大众创新创业的政策措施。抓好政策的落实，对研发仪器设备购置、科技重大专项、科技人才团引进等</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lang w:val="en-US" w:eastAsia="zh-CN"/>
        </w:rPr>
        <w:t>补助。认真落实企业研发经费加计扣除和高新技术企业所得税政策，让科技型企业、高新技术企业真正得到实惠。创新科技宣传方式，突出对重大科技创新工程、重大科技活动、优秀科技工作者、创新创业典型事迹的宣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在全社会营造尊重创新、崇尚科学、宽容失败的文化氛围和价值理念。</w:t>
      </w:r>
    </w:p>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ind w:left="0" w:leftChars="0" w:firstLine="0" w:firstLineChars="0"/>
        <w:jc w:val="center"/>
        <w:textAlignment w:val="auto"/>
        <w:outlineLvl w:val="0"/>
        <w:rPr>
          <w:rFonts w:hint="default" w:ascii="Times New Roman" w:hAnsi="Times New Roman" w:eastAsia="黑体" w:cs="Times New Roman"/>
          <w:b w:val="0"/>
          <w:bCs w:val="0"/>
          <w:color w:val="000000" w:themeColor="text1"/>
          <w:sz w:val="36"/>
          <w:szCs w:val="36"/>
          <w:lang w:val="en-US" w:eastAsia="zh-CN"/>
          <w14:textFill>
            <w14:solidFill>
              <w14:schemeClr w14:val="tx1"/>
            </w14:solidFill>
          </w14:textFill>
        </w:rPr>
      </w:pPr>
      <w:bookmarkStart w:id="95" w:name="_Toc18683_WPSOffice_Level1"/>
      <w:r>
        <w:rPr>
          <w:rFonts w:hint="eastAsia" w:ascii="Times New Roman" w:hAnsi="Times New Roman" w:eastAsia="黑体" w:cs="Times New Roman"/>
          <w:b w:val="0"/>
          <w:bCs w:val="0"/>
          <w:color w:val="000000" w:themeColor="text1"/>
          <w:sz w:val="36"/>
          <w:szCs w:val="36"/>
          <w:lang w:val="en-US" w:eastAsia="zh-CN"/>
          <w14:textFill>
            <w14:solidFill>
              <w14:schemeClr w14:val="tx1"/>
            </w14:solidFill>
          </w14:textFill>
        </w:rPr>
        <w:t>第九章  加强规划实施管理</w:t>
      </w:r>
      <w:bookmarkEnd w:id="95"/>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96" w:name="_Toc3382919"/>
      <w:bookmarkStart w:id="97" w:name="_Toc15817_WPSOffice_Level2"/>
      <w:bookmarkStart w:id="98" w:name="_Toc9041_WPSOffice_Level2"/>
      <w:bookmarkStart w:id="99" w:name="_Toc18098"/>
      <w:r>
        <w:rPr>
          <w:rFonts w:hint="eastAsia" w:ascii="黑体" w:hAnsi="黑体" w:eastAsia="黑体" w:cs="黑体"/>
          <w:b w:val="0"/>
          <w:bCs w:val="0"/>
          <w:kern w:val="2"/>
          <w:sz w:val="32"/>
          <w:szCs w:val="32"/>
          <w:lang w:val="en-US" w:eastAsia="zh-CN" w:bidi="ar-SA"/>
        </w:rPr>
        <w:t>第一节  健全</w:t>
      </w:r>
      <w:r>
        <w:rPr>
          <w:rFonts w:hint="default" w:ascii="黑体" w:hAnsi="黑体" w:eastAsia="黑体" w:cs="黑体"/>
          <w:b w:val="0"/>
          <w:bCs w:val="0"/>
          <w:kern w:val="2"/>
          <w:sz w:val="32"/>
          <w:szCs w:val="32"/>
          <w:lang w:val="en-US" w:eastAsia="zh-CN" w:bidi="ar-SA"/>
        </w:rPr>
        <w:t>政策</w:t>
      </w:r>
      <w:bookmarkEnd w:id="96"/>
      <w:r>
        <w:rPr>
          <w:rFonts w:hint="eastAsia" w:ascii="黑体" w:hAnsi="黑体" w:eastAsia="黑体" w:cs="黑体"/>
          <w:b w:val="0"/>
          <w:bCs w:val="0"/>
          <w:kern w:val="2"/>
          <w:sz w:val="32"/>
          <w:szCs w:val="32"/>
          <w:lang w:val="en-US" w:eastAsia="zh-CN" w:bidi="ar-SA"/>
        </w:rPr>
        <w:t>支持体系</w:t>
      </w:r>
      <w:bookmarkEnd w:id="97"/>
    </w:p>
    <w:p>
      <w:pPr>
        <w:pageBreakBefore w:val="0"/>
        <w:kinsoku/>
        <w:wordWrap/>
        <w:overflowPunct/>
        <w:topLinePunct w:val="0"/>
        <w:autoSpaceDE/>
        <w:autoSpaceDN/>
        <w:bidi w:val="0"/>
        <w:spacing w:after="0" w:line="580" w:lineRule="exact"/>
        <w:ind w:firstLine="640" w:firstLineChars="200"/>
        <w:contextualSpacing/>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结合国家、省有关科技和自主创新的政策、法律、法规，</w:t>
      </w:r>
      <w:r>
        <w:rPr>
          <w:rFonts w:hint="default" w:ascii="Times New Roman" w:hAnsi="Times New Roman" w:eastAsia="仿宋_GB2312" w:cs="Times New Roman"/>
          <w:sz w:val="32"/>
          <w:szCs w:val="32"/>
          <w:lang w:val="en-US" w:eastAsia="zh-CN"/>
        </w:rPr>
        <w:t>修订</w:t>
      </w:r>
      <w:r>
        <w:rPr>
          <w:rFonts w:hint="default" w:ascii="Times New Roman" w:hAnsi="Times New Roman" w:eastAsia="仿宋_GB2312" w:cs="Times New Roman"/>
          <w:sz w:val="32"/>
          <w:szCs w:val="32"/>
        </w:rPr>
        <w:t>完善《推进创新型城市建设若干政策实施细则》和《淮北市推进创新型城市建设若干政策专项资金管理办法》《淮北市科技重大专项项目管理办法》等地方配套政策，全面推进淮北市创新型城市建设和</w:t>
      </w:r>
      <w:r>
        <w:rPr>
          <w:rFonts w:hint="eastAsia" w:ascii="Times New Roman" w:hAnsi="Times New Roman" w:eastAsia="仿宋_GB2312" w:cs="Times New Roman"/>
          <w:sz w:val="32"/>
          <w:szCs w:val="32"/>
          <w:lang w:val="en-US" w:eastAsia="zh-CN"/>
        </w:rPr>
        <w:t>支持</w:t>
      </w:r>
      <w:r>
        <w:rPr>
          <w:rFonts w:hint="default" w:ascii="Times New Roman" w:hAnsi="Times New Roman" w:eastAsia="仿宋_GB2312" w:cs="Times New Roman"/>
          <w:sz w:val="32"/>
          <w:szCs w:val="32"/>
        </w:rPr>
        <w:t>产业发展系列配套政策体系建立。</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100" w:name="_Toc3382920"/>
      <w:bookmarkStart w:id="101" w:name="_Toc9175_WPSOffice_Level2"/>
      <w:r>
        <w:rPr>
          <w:rFonts w:hint="eastAsia" w:ascii="黑体" w:hAnsi="黑体" w:eastAsia="黑体" w:cs="黑体"/>
          <w:b w:val="0"/>
          <w:bCs w:val="0"/>
          <w:kern w:val="2"/>
          <w:sz w:val="32"/>
          <w:szCs w:val="32"/>
          <w:lang w:val="en-US" w:eastAsia="zh-CN" w:bidi="ar-SA"/>
        </w:rPr>
        <w:t xml:space="preserve">第二节  </w:t>
      </w:r>
      <w:r>
        <w:rPr>
          <w:rFonts w:hint="default" w:ascii="黑体" w:hAnsi="黑体" w:eastAsia="黑体" w:cs="黑体"/>
          <w:b w:val="0"/>
          <w:bCs w:val="0"/>
          <w:kern w:val="2"/>
          <w:sz w:val="32"/>
          <w:szCs w:val="32"/>
          <w:lang w:val="en-US" w:eastAsia="zh-CN" w:bidi="ar-SA"/>
        </w:rPr>
        <w:t>加大创新投入</w:t>
      </w:r>
      <w:bookmarkEnd w:id="98"/>
      <w:bookmarkEnd w:id="100"/>
      <w:bookmarkEnd w:id="101"/>
    </w:p>
    <w:bookmarkEnd w:id="99"/>
    <w:p>
      <w:pPr>
        <w:pageBreakBefore w:val="0"/>
        <w:kinsoku/>
        <w:wordWrap/>
        <w:overflowPunct/>
        <w:topLinePunct w:val="0"/>
        <w:autoSpaceDE/>
        <w:autoSpaceDN/>
        <w:bidi w:val="0"/>
        <w:spacing w:after="0" w:line="580" w:lineRule="exact"/>
        <w:ind w:firstLine="640" w:firstLineChars="200"/>
        <w:contextualSpacing/>
        <w:jc w:val="both"/>
        <w:textAlignment w:val="auto"/>
        <w:rPr>
          <w:rFonts w:hint="default" w:ascii="Times New Roman" w:hAnsi="Times New Roman" w:eastAsia="仿宋_GB2312" w:cs="Times New Roman"/>
          <w:sz w:val="32"/>
          <w:szCs w:val="32"/>
        </w:rPr>
      </w:pPr>
      <w:bookmarkStart w:id="102" w:name="_Toc9141_WPSOffice_Level2"/>
      <w:r>
        <w:rPr>
          <w:rFonts w:hint="default" w:ascii="Times New Roman" w:hAnsi="Times New Roman" w:eastAsia="仿宋_GB2312" w:cs="Times New Roman"/>
          <w:sz w:val="32"/>
          <w:szCs w:val="32"/>
        </w:rPr>
        <w:t>建立健全财政科技投入稳定增长机制，推进科技经费管理改革，整合优化各级各类财政科技资金，创新财政科技资金投入方式，采取以奖代补、贷款贴息、股权投资、融资担保等多种扶持方式，引导带动企业、社会增加科技投入，形成多元化、多渠道、多层次的科技投入体系。综合利用政府资助、科技贷款、创业投资、资本市场和发放债券等手段支持企业创新。</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103" w:name="_Toc12108_WPSOffice_Level2"/>
      <w:bookmarkStart w:id="104" w:name="_Toc3382921"/>
      <w:r>
        <w:rPr>
          <w:rFonts w:hint="eastAsia" w:ascii="黑体" w:hAnsi="黑体" w:eastAsia="黑体" w:cs="黑体"/>
          <w:b w:val="0"/>
          <w:bCs w:val="0"/>
          <w:kern w:val="2"/>
          <w:sz w:val="32"/>
          <w:szCs w:val="32"/>
          <w:lang w:val="en-US" w:eastAsia="zh-CN" w:bidi="ar-SA"/>
        </w:rPr>
        <w:t xml:space="preserve">第三节  </w:t>
      </w:r>
      <w:r>
        <w:rPr>
          <w:rFonts w:hint="default" w:ascii="黑体" w:hAnsi="黑体" w:eastAsia="黑体" w:cs="黑体"/>
          <w:b w:val="0"/>
          <w:bCs w:val="0"/>
          <w:kern w:val="2"/>
          <w:sz w:val="32"/>
          <w:szCs w:val="32"/>
          <w:lang w:val="en-US" w:eastAsia="zh-CN" w:bidi="ar-SA"/>
        </w:rPr>
        <w:t>优化创新环境</w:t>
      </w:r>
      <w:bookmarkEnd w:id="102"/>
      <w:bookmarkEnd w:id="103"/>
      <w:bookmarkEnd w:id="104"/>
    </w:p>
    <w:p>
      <w:pPr>
        <w:pageBreakBefore w:val="0"/>
        <w:kinsoku/>
        <w:wordWrap/>
        <w:overflowPunct/>
        <w:topLinePunct w:val="0"/>
        <w:autoSpaceDE/>
        <w:autoSpaceDN/>
        <w:bidi w:val="0"/>
        <w:spacing w:after="0" w:line="580" w:lineRule="exact"/>
        <w:ind w:firstLine="640" w:firstLineChars="200"/>
        <w:contextualSpacing/>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认真贯彻落实党中央、国务院关于推进科技领域“放管服”改革要求，深化科技管理体制改革，建立科技中介服务清单和公共服务清单，探索“互联网+科技服务”模式，把科技管理的重点放在管方向、管政策、管引导、管评价，提供高效优质服务上来。深入推进政务服务“一网、一门、一次”改革，加快推动“不见面审批”，实现政务事项“一网通办”，推进各类政务服务事项“应上尽上、全程在线”，实现事项办理“最多跑一次、多次是例外”，持续创优“四最”（审批事项最少、办事效率最高、投资环境最优、市场主体和人民群众获得感最强）营商环境，打造创新环境最优城市。</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105" w:name="_Toc27603_WPSOffice_Level2"/>
      <w:bookmarkStart w:id="106" w:name="_Toc28863_WPSOffice_Level2"/>
      <w:bookmarkStart w:id="107" w:name="_Toc3382922"/>
      <w:bookmarkStart w:id="108" w:name="_Toc28901"/>
      <w:r>
        <w:rPr>
          <w:rFonts w:hint="eastAsia" w:ascii="黑体" w:hAnsi="黑体" w:eastAsia="黑体" w:cs="黑体"/>
          <w:b w:val="0"/>
          <w:bCs w:val="0"/>
          <w:kern w:val="2"/>
          <w:sz w:val="32"/>
          <w:szCs w:val="32"/>
          <w:lang w:val="en-US" w:eastAsia="zh-CN" w:bidi="ar-SA"/>
        </w:rPr>
        <w:t xml:space="preserve">第四节  </w:t>
      </w:r>
      <w:r>
        <w:rPr>
          <w:rFonts w:hint="default" w:ascii="黑体" w:hAnsi="黑体" w:eastAsia="黑体" w:cs="黑体"/>
          <w:b w:val="0"/>
          <w:bCs w:val="0"/>
          <w:kern w:val="2"/>
          <w:sz w:val="32"/>
          <w:szCs w:val="32"/>
          <w:lang w:val="en-US" w:eastAsia="zh-CN" w:bidi="ar-SA"/>
        </w:rPr>
        <w:t>强化评估监督</w:t>
      </w:r>
      <w:bookmarkEnd w:id="105"/>
      <w:bookmarkEnd w:id="106"/>
      <w:bookmarkEnd w:id="107"/>
    </w:p>
    <w:bookmarkEnd w:id="108"/>
    <w:p>
      <w:pPr>
        <w:pageBreakBefore w:val="0"/>
        <w:kinsoku/>
        <w:wordWrap/>
        <w:overflowPunct/>
        <w:topLinePunct w:val="0"/>
        <w:autoSpaceDE/>
        <w:autoSpaceDN/>
        <w:bidi w:val="0"/>
        <w:spacing w:after="0" w:line="580" w:lineRule="exact"/>
        <w:ind w:firstLine="640" w:firstLineChars="200"/>
        <w:contextualSpacing/>
        <w:jc w:val="both"/>
        <w:textAlignment w:val="auto"/>
        <w:rPr>
          <w:rFonts w:hint="default" w:ascii="Times New Roman" w:hAnsi="Times New Roman" w:eastAsia="仿宋_GB2312" w:cs="Times New Roman"/>
          <w:sz w:val="32"/>
          <w:szCs w:val="32"/>
        </w:rPr>
      </w:pPr>
      <w:bookmarkStart w:id="109" w:name="_Toc7756_WPSOffice_Level2"/>
      <w:bookmarkStart w:id="110" w:name="_Toc1143"/>
      <w:r>
        <w:rPr>
          <w:rFonts w:hint="default" w:ascii="Times New Roman" w:hAnsi="Times New Roman" w:eastAsia="仿宋_GB2312" w:cs="Times New Roman"/>
          <w:sz w:val="32"/>
          <w:szCs w:val="32"/>
        </w:rPr>
        <w:t>建立创新型城市建设目标责任制，将创新型城市建设重要任务细化分解到各县、区及相关部门，把推进创新型城市建设的绩效作为对各县、区和部门工作考核的重要内容，纳入重点目标责任制考核。加强对创新政策、目标和任务落实情况的督查和绩效评价，及时总结经验，发现和解决问题，确保创新型城市建设工作科学有序推进。发挥行政监督、组织人事、统计审计等部门对方案实施的监督作用，完善政府向人大、政协报告和沟通机制。进一步健全方案实施的公众参与和民主监督机制，营造全社会共同参与和支持创新型城市建设的社会氛围。</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outlineLvl w:val="1"/>
        <w:rPr>
          <w:rFonts w:hint="default" w:ascii="黑体" w:hAnsi="黑体" w:eastAsia="黑体" w:cs="黑体"/>
          <w:b w:val="0"/>
          <w:bCs w:val="0"/>
          <w:kern w:val="2"/>
          <w:sz w:val="32"/>
          <w:szCs w:val="32"/>
          <w:lang w:val="en-US" w:eastAsia="zh-CN" w:bidi="ar-SA"/>
        </w:rPr>
      </w:pPr>
      <w:bookmarkStart w:id="111" w:name="_Toc27361_WPSOffice_Level2"/>
      <w:bookmarkStart w:id="112" w:name="_Toc3382923"/>
      <w:r>
        <w:rPr>
          <w:rFonts w:hint="eastAsia" w:ascii="黑体" w:hAnsi="黑体" w:eastAsia="黑体" w:cs="黑体"/>
          <w:b w:val="0"/>
          <w:bCs w:val="0"/>
          <w:kern w:val="2"/>
          <w:sz w:val="32"/>
          <w:szCs w:val="32"/>
          <w:lang w:val="en-US" w:eastAsia="zh-CN" w:bidi="ar-SA"/>
        </w:rPr>
        <w:t xml:space="preserve">第五节  </w:t>
      </w:r>
      <w:r>
        <w:rPr>
          <w:rFonts w:hint="default" w:ascii="黑体" w:hAnsi="黑体" w:eastAsia="黑体" w:cs="黑体"/>
          <w:b w:val="0"/>
          <w:bCs w:val="0"/>
          <w:kern w:val="2"/>
          <w:sz w:val="32"/>
          <w:szCs w:val="32"/>
          <w:lang w:val="en-US" w:eastAsia="zh-CN" w:bidi="ar-SA"/>
        </w:rPr>
        <w:t>加强宣传引导</w:t>
      </w:r>
      <w:bookmarkEnd w:id="109"/>
      <w:bookmarkEnd w:id="111"/>
      <w:bookmarkEnd w:id="112"/>
    </w:p>
    <w:p>
      <w:pPr>
        <w:rPr>
          <w:rFonts w:eastAsia="仿宋_GB2312"/>
          <w:color w:val="000000"/>
          <w:sz w:val="32"/>
          <w:szCs w:val="32"/>
        </w:rPr>
      </w:pPr>
      <w:r>
        <w:rPr>
          <w:rFonts w:hint="default" w:ascii="Times New Roman" w:hAnsi="Times New Roman" w:eastAsia="仿宋_GB2312" w:cs="Times New Roman"/>
          <w:sz w:val="32"/>
          <w:szCs w:val="32"/>
        </w:rPr>
        <w:t>大力弘扬创新文化，宣传优秀创新创业典型，坚持“五湖四海、开放包容”的城市品格，进一步营造“勇于创新、激励创新、敢为人先、宽容失败”的创新氛围。加强科普教育，积极倡导科学、文明、健康的生产方式和生活方式，提升全民科学素质。强化领导干部创新思维、创新理念、创新方法等方面的宣传培训，提高各级党政领导干部推进</w:t>
      </w:r>
      <w:r>
        <w:rPr>
          <w:rFonts w:hint="default" w:ascii="Times New Roman" w:hAnsi="Times New Roman" w:eastAsia="仿宋_GB2312" w:cs="Times New Roman"/>
          <w:sz w:val="32"/>
          <w:szCs w:val="32"/>
          <w:lang w:val="en-US" w:eastAsia="zh-CN"/>
        </w:rPr>
        <w:t>科技创新</w:t>
      </w:r>
      <w:r>
        <w:rPr>
          <w:rFonts w:hint="default" w:ascii="Times New Roman" w:hAnsi="Times New Roman" w:eastAsia="仿宋_GB2312" w:cs="Times New Roman"/>
          <w:sz w:val="32"/>
          <w:szCs w:val="32"/>
        </w:rPr>
        <w:t>的能力，努力建设富有创新精神、充满创造活力的创新型城市。</w:t>
      </w:r>
      <w:bookmarkEnd w:id="110"/>
      <w:r>
        <w:rPr>
          <w:rFonts w:eastAsia="仿宋_GB2312"/>
          <w:color w:val="000000"/>
          <w:sz w:val="32"/>
          <w:szCs w:val="32"/>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left"/>
        <w:textAlignment w:val="auto"/>
        <w:rPr>
          <w:rFonts w:hint="eastAsia" w:ascii="仿宋_GB2312" w:hAnsi="仿宋_GB2312" w:eastAsia="仿宋_GB2312" w:cs="仿宋_GB2312"/>
          <w:sz w:val="32"/>
          <w:szCs w:val="32"/>
          <w:lang w:val="en-US" w:eastAsia="zh-CN"/>
        </w:rPr>
      </w:pPr>
      <w:bookmarkStart w:id="113" w:name="_Toc24811_WPSOffice_Level1"/>
      <w:r>
        <w:rPr>
          <w:rFonts w:hint="eastAsia" w:ascii="仿宋_GB2312" w:hAnsi="仿宋_GB2312" w:eastAsia="仿宋_GB2312" w:cs="仿宋_GB2312"/>
          <w:sz w:val="32"/>
          <w:szCs w:val="32"/>
          <w:lang w:val="en-US" w:eastAsia="zh-CN"/>
        </w:rPr>
        <w:t>附录1</w:t>
      </w:r>
    </w:p>
    <w:p>
      <w:pPr>
        <w:keepNext w:val="0"/>
        <w:keepLines w:val="0"/>
        <w:pageBreakBefore w:val="0"/>
        <w:widowControl w:val="0"/>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rPr>
          <w:rFonts w:hint="default" w:ascii="黑体" w:hAnsi="黑体" w:eastAsia="黑体"/>
          <w:sz w:val="36"/>
          <w:szCs w:val="36"/>
          <w:lang w:val="en-US" w:eastAsia="zh-CN"/>
        </w:rPr>
      </w:pPr>
      <w:r>
        <w:rPr>
          <w:rFonts w:hint="eastAsia" w:ascii="黑体" w:hAnsi="黑体" w:eastAsia="黑体"/>
          <w:sz w:val="36"/>
          <w:szCs w:val="36"/>
          <w:lang w:val="en-US" w:eastAsia="zh-CN"/>
        </w:rPr>
        <w:t>“十四五”科技创新优先发展领域</w:t>
      </w:r>
      <w:bookmarkEnd w:id="113"/>
    </w:p>
    <w:p>
      <w:pPr>
        <w:spacing w:line="580" w:lineRule="exact"/>
        <w:ind w:left="0" w:leftChars="0" w:firstLine="0" w:firstLineChars="0"/>
        <w:rPr>
          <w:rFonts w:hint="eastAsia" w:ascii="黑体" w:hAnsi="黑体" w:eastAsia="黑体"/>
          <w:sz w:val="32"/>
          <w:szCs w:val="32"/>
        </w:rPr>
      </w:pPr>
      <w:r>
        <w:rPr>
          <w:rFonts w:hint="eastAsia" w:ascii="黑体" w:hAnsi="黑体" w:eastAsia="黑体"/>
          <w:sz w:val="32"/>
          <w:szCs w:val="32"/>
        </w:rPr>
        <w:t>一、新材料技术研发及应用</w:t>
      </w:r>
    </w:p>
    <w:p>
      <w:pPr>
        <w:widowControl/>
        <w:autoSpaceDE w:val="0"/>
        <w:spacing w:line="580" w:lineRule="exact"/>
        <w:ind w:firstLine="643" w:firstLineChars="200"/>
        <w:outlineLvl w:val="0"/>
        <w:rPr>
          <w:rFonts w:hint="eastAsia" w:ascii="楷体_GB2312" w:hAnsi="楷体_GB2312" w:eastAsia="楷体_GB2312" w:cs="楷体_GB2312"/>
          <w:b/>
          <w:sz w:val="32"/>
          <w:szCs w:val="32"/>
        </w:rPr>
      </w:pPr>
      <w:bookmarkStart w:id="114" w:name="_Toc17210_WPSOffice_Level2"/>
      <w:bookmarkStart w:id="115" w:name="_Toc9934_WPSOffice_Level1"/>
      <w:r>
        <w:rPr>
          <w:rFonts w:hint="eastAsia" w:ascii="楷体_GB2312" w:hAnsi="楷体_GB2312" w:eastAsia="楷体_GB2312" w:cs="楷体_GB2312"/>
          <w:b/>
          <w:sz w:val="32"/>
          <w:szCs w:val="32"/>
        </w:rPr>
        <w:t>（一）陶铝及铝基新材料</w:t>
      </w:r>
      <w:bookmarkEnd w:id="114"/>
      <w:bookmarkEnd w:id="115"/>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w:t>
      </w:r>
      <w:r>
        <w:rPr>
          <w:rFonts w:hint="eastAsia" w:ascii="仿宋" w:hAnsi="仿宋" w:eastAsia="仿宋" w:cs="宋体"/>
          <w:kern w:val="0"/>
          <w:sz w:val="32"/>
          <w:szCs w:val="32"/>
          <w:lang w:val="en-US" w:eastAsia="zh-CN"/>
        </w:rPr>
        <w:t>陶铝符合</w:t>
      </w:r>
      <w:r>
        <w:rPr>
          <w:rFonts w:hint="eastAsia" w:ascii="仿宋" w:hAnsi="仿宋" w:eastAsia="仿宋" w:cs="宋体"/>
          <w:kern w:val="0"/>
          <w:sz w:val="32"/>
          <w:szCs w:val="32"/>
        </w:rPr>
        <w:t>材料。面向军工装备、轨道交通、汽车、航空航天、交通运输等产业轻量化需求，开展“陶铝新材料制备、铸造、板材轧制、型材挤压、高端发动机及活塞”、高精度铝板（带）、新型铝基复合材料、高强韧/高比强铝合金、高导热铝合金材料、汽车轻量化新型材料、3D金属打印材料、高强度焊接材料等研究。</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w:t>
      </w:r>
      <w:r>
        <w:rPr>
          <w:rFonts w:hint="eastAsia" w:ascii="仿宋" w:hAnsi="仿宋" w:eastAsia="仿宋" w:cs="宋体"/>
          <w:kern w:val="0"/>
          <w:sz w:val="32"/>
          <w:szCs w:val="32"/>
          <w:lang w:val="en-US" w:eastAsia="zh-CN"/>
        </w:rPr>
        <w:t>铝基复合材料。</w:t>
      </w:r>
      <w:r>
        <w:rPr>
          <w:rFonts w:hint="eastAsia" w:ascii="仿宋" w:hAnsi="仿宋" w:eastAsia="仿宋" w:cs="宋体"/>
          <w:kern w:val="0"/>
          <w:sz w:val="32"/>
          <w:szCs w:val="32"/>
        </w:rPr>
        <w:t>开发高性能铝合金板带箔、轨道交通用铝型材、太阳能光伏铝型材、电子计算机铝型材、汽车摩托车铝型材及其制品等，开展材料加工新配方、新工艺、新技术研究。</w:t>
      </w:r>
    </w:p>
    <w:p>
      <w:pPr>
        <w:widowControl/>
        <w:autoSpaceDE w:val="0"/>
        <w:spacing w:line="580" w:lineRule="exact"/>
        <w:ind w:firstLine="643" w:firstLineChars="200"/>
        <w:outlineLvl w:val="0"/>
        <w:rPr>
          <w:rFonts w:hint="eastAsia" w:ascii="楷体_GB2312" w:hAnsi="楷体_GB2312" w:eastAsia="楷体_GB2312" w:cs="楷体_GB2312"/>
          <w:b/>
          <w:kern w:val="0"/>
          <w:sz w:val="32"/>
          <w:szCs w:val="32"/>
        </w:rPr>
      </w:pPr>
      <w:bookmarkStart w:id="116" w:name="_Toc9442_WPSOffice_Level1"/>
      <w:bookmarkStart w:id="117" w:name="_Toc8031_WPSOffice_Level2"/>
      <w:r>
        <w:rPr>
          <w:rFonts w:hint="eastAsia" w:ascii="楷体_GB2312" w:hAnsi="楷体_GB2312" w:eastAsia="楷体_GB2312" w:cs="楷体_GB2312"/>
          <w:b/>
          <w:kern w:val="0"/>
          <w:sz w:val="32"/>
          <w:szCs w:val="32"/>
        </w:rPr>
        <w:t>（二）先进高分子结构材料</w:t>
      </w:r>
      <w:bookmarkEnd w:id="116"/>
      <w:bookmarkEnd w:id="117"/>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1、煤化工</w:t>
      </w:r>
      <w:r>
        <w:rPr>
          <w:rFonts w:hint="eastAsia" w:ascii="仿宋" w:hAnsi="仿宋" w:eastAsia="仿宋" w:cs="宋体"/>
          <w:kern w:val="0"/>
          <w:sz w:val="32"/>
          <w:szCs w:val="32"/>
          <w:lang w:val="en-US" w:eastAsia="zh-CN"/>
        </w:rPr>
        <w:t>产品及其产业链延伸。</w:t>
      </w:r>
      <w:r>
        <w:rPr>
          <w:rFonts w:hint="eastAsia" w:ascii="仿宋" w:hAnsi="仿宋" w:eastAsia="仿宋" w:cs="宋体"/>
          <w:kern w:val="0"/>
          <w:sz w:val="32"/>
          <w:szCs w:val="32"/>
        </w:rPr>
        <w:t>以煤焦化、煤气化为龙头,开展大型焦炭联产甲醇、煤焦油深加工、甲醇深加工技术研究与应用；甲醇生产烯烃、粗苯精制新技术、新工艺研究与应用；煤焦油精深加工、焦炉气综合利用技术研发。</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w:t>
      </w:r>
      <w:r>
        <w:rPr>
          <w:rFonts w:hint="eastAsia" w:ascii="仿宋" w:hAnsi="仿宋" w:eastAsia="仿宋" w:cs="宋体"/>
          <w:kern w:val="0"/>
          <w:sz w:val="32"/>
          <w:szCs w:val="32"/>
          <w:lang w:val="en-US" w:eastAsia="zh-CN"/>
        </w:rPr>
        <w:t>精细化工材料。</w:t>
      </w:r>
      <w:r>
        <w:rPr>
          <w:rFonts w:hint="eastAsia" w:ascii="仿宋" w:hAnsi="仿宋" w:eastAsia="仿宋" w:cs="宋体"/>
          <w:kern w:val="0"/>
          <w:sz w:val="32"/>
          <w:szCs w:val="32"/>
        </w:rPr>
        <w:t>高性能精细化工新材料、新型阻燃环保材料、特种工程塑料、功能性高分子材料、高端活性炭、高岭土精深加工制品等系列化工材料及其成套技术的研发，煤矸石粉煤灰生产高档建筑材料技术。</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w:t>
      </w:r>
      <w:r>
        <w:rPr>
          <w:rFonts w:hint="eastAsia" w:ascii="仿宋" w:hAnsi="仿宋" w:eastAsia="仿宋" w:cs="宋体"/>
          <w:kern w:val="0"/>
          <w:sz w:val="32"/>
          <w:szCs w:val="32"/>
          <w:lang w:val="en-US" w:eastAsia="zh-CN"/>
        </w:rPr>
        <w:t>前沿技术应用。</w:t>
      </w:r>
      <w:r>
        <w:rPr>
          <w:rFonts w:hint="eastAsia" w:ascii="仿宋" w:hAnsi="仿宋" w:eastAsia="仿宋" w:cs="宋体"/>
          <w:kern w:val="0"/>
          <w:sz w:val="32"/>
          <w:szCs w:val="32"/>
        </w:rPr>
        <w:t>支持碳素、碳纤维、石墨烯、金刚石等碳基材料前沿技术研究、开发和应用。</w:t>
      </w:r>
    </w:p>
    <w:p>
      <w:pPr>
        <w:widowControl/>
        <w:autoSpaceDE w:val="0"/>
        <w:spacing w:line="580" w:lineRule="exact"/>
        <w:ind w:firstLine="640" w:firstLineChars="200"/>
        <w:rPr>
          <w:rFonts w:hint="eastAsia" w:ascii="仿宋" w:hAnsi="仿宋" w:eastAsia="仿宋" w:cs="仿宋"/>
          <w:kern w:val="0"/>
          <w:sz w:val="32"/>
          <w:szCs w:val="32"/>
        </w:rPr>
      </w:pPr>
      <w:r>
        <w:rPr>
          <w:rFonts w:hint="eastAsia" w:ascii="仿宋" w:hAnsi="仿宋" w:eastAsia="仿宋" w:cs="宋体"/>
          <w:kern w:val="0"/>
          <w:sz w:val="32"/>
          <w:szCs w:val="32"/>
        </w:rPr>
        <w:t>4、</w:t>
      </w:r>
      <w:r>
        <w:rPr>
          <w:rFonts w:hint="eastAsia" w:ascii="仿宋" w:hAnsi="仿宋" w:eastAsia="仿宋" w:cs="宋体"/>
          <w:kern w:val="0"/>
          <w:sz w:val="32"/>
          <w:szCs w:val="32"/>
          <w:lang w:val="en-US" w:eastAsia="zh-CN"/>
        </w:rPr>
        <w:t>硅基新材料。</w:t>
      </w:r>
      <w:r>
        <w:rPr>
          <w:rFonts w:hint="eastAsia" w:ascii="仿宋" w:hAnsi="仿宋" w:eastAsia="仿宋" w:cs="仿宋"/>
          <w:kern w:val="0"/>
          <w:sz w:val="32"/>
          <w:szCs w:val="32"/>
        </w:rPr>
        <w:t>支持芯片研发制造技术，以及以硅基材料为主的电子信息材料、绿色建材开发、硅基真空绝热等高性能建筑节能材料研发。</w:t>
      </w:r>
    </w:p>
    <w:p>
      <w:pPr>
        <w:widowControl/>
        <w:autoSpaceDE w:val="0"/>
        <w:spacing w:line="580" w:lineRule="exact"/>
        <w:ind w:firstLine="640" w:firstLineChars="200"/>
        <w:rPr>
          <w:rFonts w:hint="eastAsia" w:ascii="黑体" w:hAnsi="黑体" w:eastAsia="黑体" w:cs="宋体"/>
          <w:kern w:val="0"/>
          <w:sz w:val="32"/>
          <w:szCs w:val="32"/>
        </w:rPr>
      </w:pPr>
      <w:r>
        <w:rPr>
          <w:rFonts w:hint="eastAsia" w:ascii="黑体" w:hAnsi="黑体" w:eastAsia="黑体" w:cs="宋体"/>
          <w:kern w:val="0"/>
          <w:sz w:val="32"/>
          <w:szCs w:val="32"/>
        </w:rPr>
        <w:t>二、新能源技术研发及应用</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lang w:val="en-US" w:eastAsia="zh-CN"/>
        </w:rPr>
        <w:t>1</w:t>
      </w:r>
      <w:r>
        <w:rPr>
          <w:rFonts w:hint="eastAsia" w:ascii="仿宋" w:hAnsi="仿宋" w:eastAsia="仿宋" w:cs="宋体"/>
          <w:kern w:val="0"/>
          <w:sz w:val="32"/>
          <w:szCs w:val="32"/>
        </w:rPr>
        <w:t>、新能源汽车电池组及配套产业研究与应用</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面向</w:t>
      </w:r>
      <w:r>
        <w:rPr>
          <w:rFonts w:ascii="仿宋" w:hAnsi="仿宋" w:eastAsia="仿宋" w:cs="宋体"/>
          <w:kern w:val="0"/>
          <w:sz w:val="32"/>
          <w:szCs w:val="32"/>
        </w:rPr>
        <w:t>绿色储能类、</w:t>
      </w:r>
      <w:r>
        <w:rPr>
          <w:rFonts w:hint="eastAsia" w:ascii="仿宋" w:hAnsi="仿宋" w:eastAsia="仿宋" w:cs="宋体"/>
          <w:kern w:val="0"/>
          <w:sz w:val="32"/>
          <w:szCs w:val="32"/>
        </w:rPr>
        <w:t>消费电子类锂电池和高能量密度动力电池的安全性、长寿命、低成本需求，开展</w:t>
      </w:r>
      <w:r>
        <w:rPr>
          <w:rFonts w:ascii="仿宋" w:hAnsi="仿宋" w:eastAsia="仿宋" w:cs="宋体"/>
          <w:kern w:val="0"/>
          <w:sz w:val="32"/>
          <w:szCs w:val="32"/>
        </w:rPr>
        <w:t>高功率磷酸铁锂、</w:t>
      </w:r>
      <w:r>
        <w:rPr>
          <w:rFonts w:hint="eastAsia" w:ascii="仿宋" w:hAnsi="仿宋" w:eastAsia="仿宋" w:cs="宋体"/>
          <w:kern w:val="0"/>
          <w:sz w:val="32"/>
          <w:szCs w:val="32"/>
        </w:rPr>
        <w:t>锰酸锂、高电压钴酸锂、高性能三元正极材料，钛酸锂与硅碳负极材料，安全型电解质和高性能复合隔膜材料</w:t>
      </w:r>
      <w:r>
        <w:rPr>
          <w:rFonts w:ascii="仿宋" w:hAnsi="仿宋" w:eastAsia="仿宋" w:cs="宋体"/>
          <w:kern w:val="0"/>
          <w:sz w:val="32"/>
          <w:szCs w:val="32"/>
        </w:rPr>
        <w:t>及锂电池的</w:t>
      </w:r>
      <w:r>
        <w:rPr>
          <w:rFonts w:hint="eastAsia" w:ascii="仿宋" w:hAnsi="仿宋" w:eastAsia="仿宋" w:cs="宋体"/>
          <w:kern w:val="0"/>
          <w:sz w:val="32"/>
          <w:szCs w:val="32"/>
        </w:rPr>
        <w:t>研发。</w:t>
      </w:r>
    </w:p>
    <w:p>
      <w:pPr>
        <w:widowControl/>
        <w:autoSpaceDE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val="en-US" w:eastAsia="zh-CN"/>
        </w:rPr>
        <w:t>2</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氢能源技术研发及应用。</w:t>
      </w:r>
      <w:r>
        <w:rPr>
          <w:rFonts w:hint="eastAsia" w:ascii="仿宋" w:hAnsi="仿宋" w:eastAsia="仿宋" w:cs="宋体"/>
          <w:kern w:val="0"/>
          <w:sz w:val="32"/>
          <w:szCs w:val="32"/>
        </w:rPr>
        <w:t>支持</w:t>
      </w:r>
      <w:r>
        <w:rPr>
          <w:rFonts w:ascii="仿宋" w:hAnsi="仿宋" w:eastAsia="仿宋" w:cs="宋体"/>
          <w:kern w:val="0"/>
          <w:sz w:val="32"/>
          <w:szCs w:val="32"/>
        </w:rPr>
        <w:t>关键计量技术、新型氢燃料电池催化剂、金属双极板材料技术，以及氢气供应、空气供应、热管理系统、关键与辅助部件的氢燃料电池配套技术</w:t>
      </w:r>
      <w:r>
        <w:rPr>
          <w:rFonts w:hint="eastAsia" w:ascii="仿宋" w:hAnsi="仿宋" w:eastAsia="仿宋" w:cs="宋体"/>
          <w:kern w:val="0"/>
          <w:sz w:val="32"/>
          <w:szCs w:val="32"/>
        </w:rPr>
        <w:t>研发及应用</w:t>
      </w:r>
      <w:r>
        <w:rPr>
          <w:rFonts w:ascii="仿宋" w:hAnsi="仿宋" w:eastAsia="仿宋" w:cs="宋体"/>
          <w:kern w:val="0"/>
          <w:sz w:val="32"/>
          <w:szCs w:val="32"/>
        </w:rPr>
        <w:t>。</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lang w:val="en-US" w:eastAsia="zh-CN"/>
        </w:rPr>
        <w:t>3</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燃煤发电新技术。</w:t>
      </w:r>
      <w:r>
        <w:rPr>
          <w:rFonts w:hint="eastAsia" w:ascii="仿宋" w:hAnsi="仿宋" w:eastAsia="仿宋" w:cs="宋体"/>
          <w:kern w:val="0"/>
          <w:sz w:val="32"/>
          <w:szCs w:val="32"/>
        </w:rPr>
        <w:t>支持清洁高效燃煤发电技术，煤矸石和瓦斯综合利用发电技术，提升坑口电站燃煤发电和煤矿废弃物发电技术水平。</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lang w:val="en-US" w:eastAsia="zh-CN"/>
        </w:rPr>
        <w:t>4</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新能源技术研发及应用。</w:t>
      </w:r>
      <w:r>
        <w:rPr>
          <w:rFonts w:hint="eastAsia" w:ascii="仿宋" w:hAnsi="仿宋" w:eastAsia="仿宋" w:cs="宋体"/>
          <w:kern w:val="0"/>
          <w:sz w:val="32"/>
          <w:szCs w:val="32"/>
        </w:rPr>
        <w:t>支持秸秆综合利用以及太阳能、浅层地能、生物质能等可再生能源应用研究；利用煤矿瓦斯和煤矸石发电技术开发与应用。</w:t>
      </w:r>
    </w:p>
    <w:p>
      <w:pPr>
        <w:widowControl/>
        <w:autoSpaceDE w:val="0"/>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三、智能制造</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w:t>
      </w:r>
      <w:r>
        <w:rPr>
          <w:rFonts w:hint="eastAsia" w:ascii="仿宋" w:hAnsi="仿宋" w:eastAsia="仿宋" w:cs="宋体"/>
          <w:kern w:val="0"/>
          <w:sz w:val="32"/>
          <w:szCs w:val="32"/>
          <w:lang w:val="en-US" w:eastAsia="zh-CN"/>
        </w:rPr>
        <w:t>智能化煤机装备。</w:t>
      </w:r>
      <w:r>
        <w:rPr>
          <w:rFonts w:hint="eastAsia" w:ascii="仿宋" w:hAnsi="仿宋" w:eastAsia="仿宋" w:cs="宋体"/>
          <w:kern w:val="0"/>
          <w:sz w:val="32"/>
          <w:szCs w:val="32"/>
        </w:rPr>
        <w:t>以先进技术和装备为方向,在煤机装备制造的基础上，重点发展智能化机电一体化装备，支持智能制造、再制造等精密制造、先进制造技术的应用。</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w:t>
      </w:r>
      <w:r>
        <w:rPr>
          <w:rFonts w:hint="eastAsia" w:ascii="仿宋" w:hAnsi="仿宋" w:eastAsia="仿宋" w:cs="宋体"/>
          <w:kern w:val="0"/>
          <w:sz w:val="32"/>
          <w:szCs w:val="32"/>
          <w:lang w:val="en-US" w:eastAsia="zh-CN"/>
        </w:rPr>
        <w:t>高端装备制造。</w:t>
      </w:r>
      <w:r>
        <w:rPr>
          <w:rFonts w:hint="eastAsia" w:ascii="仿宋" w:hAnsi="仿宋" w:eastAsia="仿宋" w:cs="宋体"/>
          <w:kern w:val="0"/>
          <w:sz w:val="32"/>
          <w:szCs w:val="32"/>
        </w:rPr>
        <w:t>工业机器人、伺服电机、3D打印</w:t>
      </w:r>
      <w:r>
        <w:rPr>
          <w:rFonts w:hint="eastAsia" w:ascii="仿宋" w:hAnsi="仿宋" w:eastAsia="仿宋" w:cs="宋体"/>
          <w:kern w:val="0"/>
          <w:sz w:val="32"/>
          <w:szCs w:val="32"/>
          <w:lang w:val="en-US" w:eastAsia="zh-CN"/>
        </w:rPr>
        <w:t>设备、</w:t>
      </w:r>
      <w:r>
        <w:rPr>
          <w:rFonts w:hint="eastAsia" w:ascii="仿宋" w:hAnsi="仿宋" w:eastAsia="仿宋" w:cs="宋体"/>
          <w:kern w:val="0"/>
          <w:sz w:val="32"/>
          <w:szCs w:val="32"/>
        </w:rPr>
        <w:t>无人机</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新型工程机械及其配套产品开发，发展新型装载机、环卫运输车、电动车，支持煤化工设备、纺织服装机械、食品包装机械和环保装备、新型农机装备、新型医疗器械等新兴特种装备的研发。</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w:t>
      </w:r>
      <w:r>
        <w:rPr>
          <w:rFonts w:hint="eastAsia" w:ascii="仿宋" w:hAnsi="仿宋" w:eastAsia="仿宋" w:cs="宋体"/>
          <w:kern w:val="0"/>
          <w:sz w:val="32"/>
          <w:szCs w:val="32"/>
          <w:lang w:val="en-US" w:eastAsia="zh-CN"/>
        </w:rPr>
        <w:t>人工智能装备及技术。</w:t>
      </w:r>
      <w:r>
        <w:rPr>
          <w:rFonts w:hint="eastAsia" w:ascii="仿宋" w:hAnsi="仿宋" w:eastAsia="仿宋" w:cs="宋体"/>
          <w:kern w:val="0"/>
          <w:sz w:val="32"/>
          <w:szCs w:val="32"/>
        </w:rPr>
        <w:t>智能机器人（设备）开发、应用及产业化。开展机器人网络化、智能化、模块化、安全、高效节能等关键技术研究，研发面向医疗健康、家庭服务、公共安全、生产安全、教育娱乐等领域的智能设备产品。</w:t>
      </w:r>
    </w:p>
    <w:p>
      <w:pPr>
        <w:widowControl/>
        <w:autoSpaceDE w:val="0"/>
        <w:spacing w:line="580" w:lineRule="exact"/>
        <w:ind w:firstLine="640" w:firstLineChars="200"/>
        <w:rPr>
          <w:rFonts w:hint="eastAsia" w:ascii="仿宋" w:hAnsi="仿宋" w:eastAsia="仿宋" w:cs="仿宋"/>
          <w:kern w:val="0"/>
          <w:sz w:val="32"/>
          <w:szCs w:val="32"/>
        </w:rPr>
      </w:pPr>
      <w:r>
        <w:rPr>
          <w:rFonts w:hint="eastAsia" w:ascii="仿宋" w:hAnsi="仿宋" w:eastAsia="仿宋" w:cs="仿宋"/>
          <w:bCs/>
          <w:kern w:val="0"/>
          <w:sz w:val="32"/>
          <w:szCs w:val="32"/>
          <w:lang w:val="en-US" w:eastAsia="zh-CN"/>
        </w:rPr>
        <w:t>4</w:t>
      </w:r>
      <w:r>
        <w:rPr>
          <w:rFonts w:hint="eastAsia" w:ascii="仿宋" w:hAnsi="仿宋" w:eastAsia="仿宋" w:cs="仿宋"/>
          <w:bCs/>
          <w:kern w:val="0"/>
          <w:sz w:val="32"/>
          <w:szCs w:val="32"/>
        </w:rPr>
        <w:t>、</w:t>
      </w:r>
      <w:r>
        <w:rPr>
          <w:rFonts w:hint="eastAsia" w:ascii="仿宋" w:hAnsi="仿宋" w:eastAsia="仿宋" w:cs="仿宋"/>
          <w:bCs/>
          <w:kern w:val="0"/>
          <w:sz w:val="32"/>
          <w:szCs w:val="32"/>
          <w:lang w:val="en-US" w:eastAsia="zh-CN"/>
        </w:rPr>
        <w:t>电子元器件。</w:t>
      </w:r>
      <w:r>
        <w:rPr>
          <w:rFonts w:hint="eastAsia" w:ascii="仿宋" w:hAnsi="仿宋" w:eastAsia="仿宋" w:cs="仿宋"/>
          <w:bCs/>
          <w:kern w:val="0"/>
          <w:sz w:val="32"/>
          <w:szCs w:val="32"/>
        </w:rPr>
        <w:t>电子芯片、</w:t>
      </w:r>
      <w:r>
        <w:rPr>
          <w:rFonts w:hint="eastAsia" w:ascii="仿宋" w:hAnsi="仿宋" w:eastAsia="仿宋" w:cs="仿宋"/>
          <w:kern w:val="0"/>
          <w:sz w:val="32"/>
          <w:szCs w:val="32"/>
        </w:rPr>
        <w:t>新型电子元器件、新型显示</w:t>
      </w:r>
      <w:r>
        <w:rPr>
          <w:rFonts w:hint="eastAsia" w:ascii="仿宋" w:hAnsi="仿宋" w:eastAsia="仿宋" w:cs="仿宋"/>
          <w:kern w:val="0"/>
          <w:sz w:val="32"/>
          <w:szCs w:val="32"/>
          <w:lang w:val="en-US" w:eastAsia="zh-CN"/>
        </w:rPr>
        <w:t>装备</w:t>
      </w:r>
      <w:r>
        <w:rPr>
          <w:rFonts w:hint="eastAsia" w:ascii="仿宋" w:hAnsi="仿宋" w:eastAsia="仿宋" w:cs="仿宋"/>
          <w:kern w:val="0"/>
          <w:sz w:val="32"/>
          <w:szCs w:val="32"/>
        </w:rPr>
        <w:t>、微电机制造、智能电子仪器仪表等产品的开发与产业化。</w:t>
      </w:r>
    </w:p>
    <w:p>
      <w:pPr>
        <w:widowControl/>
        <w:autoSpaceDE w:val="0"/>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四、数字经济</w:t>
      </w:r>
    </w:p>
    <w:p>
      <w:pPr>
        <w:widowControl/>
        <w:autoSpaceDE w:val="0"/>
        <w:spacing w:line="58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w:t>
      </w:r>
      <w:r>
        <w:rPr>
          <w:rFonts w:hint="eastAsia" w:ascii="仿宋" w:hAnsi="仿宋" w:eastAsia="仿宋" w:cs="仿宋"/>
          <w:kern w:val="0"/>
          <w:sz w:val="32"/>
          <w:szCs w:val="32"/>
          <w:lang w:val="en-US" w:eastAsia="zh-CN"/>
        </w:rPr>
        <w:t>智慧型城市建设技术。</w:t>
      </w:r>
      <w:r>
        <w:rPr>
          <w:rFonts w:hint="eastAsia" w:ascii="仿宋" w:hAnsi="仿宋" w:eastAsia="仿宋" w:cs="仿宋"/>
          <w:kern w:val="0"/>
          <w:sz w:val="32"/>
          <w:szCs w:val="32"/>
        </w:rPr>
        <w:t>开展智慧型城市建设，推进智慧环保、智慧交通、智慧医疗，大数据、云服务、数字化政务等信息技术服务的研究与开发。</w:t>
      </w:r>
    </w:p>
    <w:p>
      <w:pPr>
        <w:widowControl/>
        <w:autoSpaceDE w:val="0"/>
        <w:spacing w:line="58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w:t>
      </w:r>
      <w:r>
        <w:rPr>
          <w:rFonts w:hint="eastAsia" w:ascii="仿宋" w:hAnsi="仿宋" w:eastAsia="仿宋" w:cs="仿宋"/>
          <w:kern w:val="0"/>
          <w:sz w:val="32"/>
          <w:szCs w:val="32"/>
          <w:lang w:val="en-US" w:eastAsia="zh-CN"/>
        </w:rPr>
        <w:t>大数据及云计算技术。</w:t>
      </w:r>
      <w:r>
        <w:rPr>
          <w:rFonts w:hint="eastAsia" w:ascii="仿宋" w:hAnsi="仿宋" w:eastAsia="仿宋" w:cs="仿宋"/>
          <w:kern w:val="0"/>
          <w:sz w:val="32"/>
          <w:szCs w:val="32"/>
        </w:rPr>
        <w:t>面向现代物流、交通运输、公共事业等重点领域云计算需求，利用云计算虚拟技术、云安全技术、数据交换、资源互联共享技术，研发适应云计算环境下的高性能、高可靠安全技术产品与应用。利用云计算技术、大数据技术、物联网技术、移动互联网技术和人工智能技术等，开展可信计算、透明加密、云安全、大数据安全、移动安全等信息安全技术研究及应用。</w:t>
      </w:r>
    </w:p>
    <w:p>
      <w:pPr>
        <w:widowControl/>
        <w:autoSpaceDE w:val="0"/>
        <w:spacing w:line="580" w:lineRule="exact"/>
        <w:ind w:firstLine="640" w:firstLineChars="200"/>
        <w:rPr>
          <w:rFonts w:hint="eastAsia" w:ascii="黑体" w:hAnsi="黑体" w:eastAsia="黑体"/>
          <w:sz w:val="32"/>
          <w:szCs w:val="32"/>
        </w:rPr>
      </w:pPr>
      <w:r>
        <w:rPr>
          <w:rFonts w:hint="eastAsia" w:ascii="黑体" w:hAnsi="黑体" w:eastAsia="黑体"/>
          <w:sz w:val="32"/>
          <w:szCs w:val="32"/>
        </w:rPr>
        <w:t>五、生态环境</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1、大气环境监测与治理技术。面向为实现“碳中和、碳达峰”目标的大气污染物（含有毒有害气体）立体组网监测、溯源及快速响应技术研究；工业污染源负载工况和污染排放在线联动监测技术研究；</w:t>
      </w:r>
      <w:r>
        <w:rPr>
          <w:rFonts w:hint="eastAsia" w:ascii="仿宋" w:hAnsi="仿宋" w:eastAsia="仿宋" w:cs="宋体"/>
          <w:color w:val="000000"/>
          <w:kern w:val="0"/>
          <w:sz w:val="32"/>
          <w:szCs w:val="32"/>
        </w:rPr>
        <w:t>大气固定源多污染物高效协同减排技术</w:t>
      </w:r>
      <w:r>
        <w:rPr>
          <w:rFonts w:hint="eastAsia" w:ascii="仿宋" w:hAnsi="仿宋" w:eastAsia="仿宋" w:cs="宋体"/>
          <w:kern w:val="0"/>
          <w:sz w:val="32"/>
          <w:szCs w:val="32"/>
        </w:rPr>
        <w:t>、推动企业节能和生产清洁改造；以及建立节能减排服务体系、绿色环保新材料研究及应用。</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水环境监测治理技术。研发流域水环境农业面源污染现场快速监测技术；城市黑臭水体整治效果追踪快速评价技术和设备；研发地下水、塌陷湖污染环境调查、监测与预警技术、污染源治理与重点行业污染修复重大技术；工业废水浓缩处理技术及工艺研发。</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土壤环境与固废监测与治理技术。应用物联网技术开发有关土壤环境监测技术；研发生活垃圾、厨余垃圾等固体废弃物收集和运输监测、综合利用及处理技术；研发尾矿库综合管理、源头控制污染、环境监测规范、综合利用技术等。</w:t>
      </w:r>
    </w:p>
    <w:p>
      <w:pPr>
        <w:widowControl/>
        <w:autoSpaceDE w:val="0"/>
        <w:spacing w:line="580" w:lineRule="exact"/>
        <w:ind w:firstLine="643" w:firstLineChars="200"/>
        <w:rPr>
          <w:rFonts w:hint="eastAsia" w:ascii="黑体" w:hAnsi="黑体" w:eastAsia="黑体" w:cs="宋体"/>
          <w:b/>
          <w:kern w:val="0"/>
          <w:sz w:val="32"/>
          <w:szCs w:val="32"/>
        </w:rPr>
      </w:pPr>
      <w:r>
        <w:rPr>
          <w:rFonts w:hint="eastAsia" w:ascii="黑体" w:hAnsi="黑体" w:eastAsia="黑体" w:cs="宋体"/>
          <w:b/>
          <w:kern w:val="0"/>
          <w:sz w:val="32"/>
          <w:szCs w:val="32"/>
        </w:rPr>
        <w:t>六、生物医药</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1、利用动植物资源开发医药中间体、复合氨基酸、天然植物芳香制品，推动治疗肿瘤、乙肝生物药物的开发和提升，研发中药新品种和新剂型，开展中药标准化研究，支持绿色提取工艺研究开发。</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2、利用生物技术，开发医用生物检测试剂、医用包扎新材料、医用器材等。</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3、支持生物技术与食品工业的结合，开发功能性保健食品、香料调味品等食品添加剂。</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4、其他生物基新材料、新技术、新产品研发及应用。</w:t>
      </w:r>
    </w:p>
    <w:p>
      <w:pPr>
        <w:widowControl/>
        <w:autoSpaceDE w:val="0"/>
        <w:spacing w:line="580" w:lineRule="exact"/>
        <w:ind w:firstLine="640" w:firstLineChars="200"/>
        <w:rPr>
          <w:rFonts w:hint="eastAsia" w:ascii="黑体" w:hAnsi="黑体" w:eastAsia="黑体" w:cs="宋体"/>
          <w:kern w:val="0"/>
          <w:sz w:val="32"/>
          <w:szCs w:val="32"/>
        </w:rPr>
      </w:pPr>
      <w:r>
        <w:rPr>
          <w:rFonts w:hint="eastAsia" w:ascii="黑体" w:hAnsi="黑体" w:eastAsia="黑体" w:cs="宋体"/>
          <w:kern w:val="0"/>
          <w:sz w:val="32"/>
          <w:szCs w:val="32"/>
        </w:rPr>
        <w:t>七、绿色食品</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支持粮食精深加工，加快高品质功能面粉、速冻方便食品、风味食品、高端休闲食品、特色保健食品开发与产业化；支持功能型乳制品开发和产业化；发展绿色饲料、生物饲料、浓缩饲料、秸秆生化饲料等新产品。</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2、积极推动畜禽屠宰分割向肉制品精深加工转变，大力发展调理肉制品、熟肉制品，积极向上下游产业拓展，发展动物内脏加工、猪血蛋白加工关键技术研究。</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3、立足石榴、葡萄、苹果、桃、酥梨、灵枣等我市特色水果资源，开发果酒、果汁饮料、罐装食品等。</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4、开展经济适用的农产品食品质量安全快速检测技术研究及设备研发；开发高质量的农产品质量安全控制信息服务平台，实现从农田到餐桌全程可追溯。</w:t>
      </w:r>
    </w:p>
    <w:p>
      <w:pPr>
        <w:widowControl/>
        <w:autoSpaceDE w:val="0"/>
        <w:spacing w:line="580" w:lineRule="exact"/>
        <w:ind w:firstLine="640" w:firstLineChars="200"/>
        <w:rPr>
          <w:rFonts w:hint="eastAsia" w:ascii="黑体" w:hAnsi="黑体" w:eastAsia="黑体"/>
          <w:sz w:val="32"/>
          <w:szCs w:val="32"/>
        </w:rPr>
      </w:pPr>
      <w:r>
        <w:rPr>
          <w:rFonts w:hint="eastAsia" w:ascii="黑体" w:hAnsi="黑体" w:eastAsia="黑体"/>
          <w:sz w:val="32"/>
          <w:szCs w:val="32"/>
        </w:rPr>
        <w:t>八、乡村振兴</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1、新品种选育与示范。小麦、玉米、大豆等主要粮食作物优质高产抗逆新品种选育与示范；蔬菜、水果优质高产多抗新品种选育与示范；猪、牛、羊、鸡、鸭等主要畜禽品种选育与高效繁殖关键技术研究与应用。高品质中药材选育及种植技术研究与推广示范。</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2、支持设施农业、集约化农业关键技术研究与开发。支持农业物联网技术研究与应用。</w:t>
      </w:r>
    </w:p>
    <w:p>
      <w:pPr>
        <w:widowControl/>
        <w:autoSpaceDE w:val="0"/>
        <w:spacing w:line="58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3、农药化肥减施增效技术。主要粮食和经济作物肥料养分高效利用、协同增效等技术研究与应用示范；秸秆还田和有机肥微生物转化替代技术与产品研究开发；新型功能性或专用配方肥料、农药研发及产业化。</w:t>
      </w:r>
    </w:p>
    <w:p>
      <w:pPr>
        <w:widowControl/>
        <w:spacing w:line="580" w:lineRule="exact"/>
        <w:ind w:firstLine="640" w:firstLineChars="200"/>
        <w:jc w:val="left"/>
        <w:rPr>
          <w:rFonts w:hint="eastAsia" w:ascii="黑体" w:hAnsi="黑体" w:eastAsia="黑体" w:cs="黑体"/>
          <w:kern w:val="0"/>
          <w:sz w:val="32"/>
          <w:szCs w:val="32"/>
        </w:rPr>
      </w:pPr>
      <w:r>
        <w:rPr>
          <w:rFonts w:hint="eastAsia" w:ascii="黑体" w:hAnsi="黑体" w:eastAsia="黑体" w:cs="黑体"/>
          <w:kern w:val="0"/>
          <w:sz w:val="32"/>
          <w:szCs w:val="32"/>
        </w:rPr>
        <w:t>九、其他高新技术改造传统产业支撑性新技术、新工艺、新材料等研发及应用。</w:t>
      </w:r>
    </w:p>
    <w:p>
      <w:pPr>
        <w:widowControl/>
        <w:autoSpaceDE w:val="0"/>
        <w:spacing w:line="58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1、煤炭开采新技术。煤炭安全、高效、清洁生产新技术研发和推广应用。</w:t>
      </w:r>
    </w:p>
    <w:p>
      <w:pPr>
        <w:widowControl/>
        <w:autoSpaceDE w:val="0"/>
        <w:spacing w:line="58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仿宋" w:hAnsi="仿宋" w:eastAsia="仿宋" w:cs="宋体"/>
          <w:kern w:val="0"/>
          <w:sz w:val="32"/>
          <w:szCs w:val="32"/>
          <w:lang w:val="en-US" w:eastAsia="zh-CN"/>
        </w:rPr>
        <w:t>2、新型建材。</w:t>
      </w:r>
      <w:r>
        <w:rPr>
          <w:rFonts w:hint="eastAsia" w:ascii="Times New Roman" w:hAnsi="Times New Roman" w:eastAsia="仿宋_GB2312" w:cs="Times New Roman"/>
          <w:kern w:val="2"/>
          <w:sz w:val="32"/>
          <w:szCs w:val="32"/>
          <w:lang w:val="en-US" w:eastAsia="zh-CN" w:bidi="ar-SA"/>
        </w:rPr>
        <w:t>围绕新型墙体材料、涂料、装配式建筑技术、粉煤灰、煤矸石在建材上的应用，组织关键技术研发、新产品研制、新技术推广。</w:t>
      </w:r>
    </w:p>
    <w:p>
      <w:pPr>
        <w:rPr>
          <w:rFonts w:hint="eastAsia" w:ascii="仿宋_GB2312" w:hAnsi="Times New Roman" w:eastAsia="仿宋_GB2312" w:cs="仿宋_GB2312"/>
          <w:sz w:val="32"/>
          <w:szCs w:val="32"/>
          <w:lang w:val="en-US" w:eastAsia="zh-CN"/>
        </w:rPr>
        <w:sectPr>
          <w:footerReference r:id="rId4" w:type="default"/>
          <w:pgSz w:w="11906" w:h="16838"/>
          <w:pgMar w:top="1984" w:right="1474" w:bottom="1984" w:left="1587"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ascii="Times New Roman" w:hAnsi="Times New Roman" w:eastAsia="仿宋_GB2312" w:cs="Times New Roman"/>
          <w:kern w:val="2"/>
          <w:sz w:val="32"/>
          <w:szCs w:val="32"/>
          <w:lang w:val="en-US" w:eastAsia="zh-CN" w:bidi="ar-SA"/>
        </w:rPr>
        <w:t>3、新型纺织服装。</w:t>
      </w:r>
      <w:r>
        <w:rPr>
          <w:rFonts w:hint="eastAsia" w:ascii="仿宋_GB2312" w:hAnsi="Times New Roman" w:eastAsia="仿宋_GB2312" w:cs="仿宋_GB2312"/>
          <w:sz w:val="32"/>
          <w:szCs w:val="32"/>
          <w:lang w:val="en-US" w:eastAsia="zh-CN"/>
        </w:rPr>
        <w:t>利用高新技术改造提升传统纺织服装，开发纺纱、染整新技术，环保型、功能性纺织面料研发等。</w:t>
      </w:r>
    </w:p>
    <w:p>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附录2</w:t>
      </w:r>
    </w:p>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0"/>
          <w:szCs w:val="4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“十四五”科技创新重大项目（2021-2025年）</w:t>
      </w:r>
    </w:p>
    <w:tbl>
      <w:tblPr>
        <w:tblStyle w:val="13"/>
        <w:tblW w:w="136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35"/>
        <w:gridCol w:w="3360"/>
        <w:gridCol w:w="2955"/>
        <w:gridCol w:w="3135"/>
        <w:gridCol w:w="1335"/>
        <w:gridCol w:w="1095"/>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33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项目名称</w:t>
            </w:r>
          </w:p>
        </w:tc>
        <w:tc>
          <w:tcPr>
            <w:tcW w:w="295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项目依托</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单位</w:t>
            </w:r>
          </w:p>
        </w:tc>
        <w:tc>
          <w:tcPr>
            <w:tcW w:w="313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合作单位</w:t>
            </w:r>
          </w:p>
        </w:tc>
        <w:tc>
          <w:tcPr>
            <w:tcW w:w="133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技术</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领域</w:t>
            </w:r>
          </w:p>
        </w:tc>
        <w:tc>
          <w:tcPr>
            <w:tcW w:w="109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研发投入</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（万元）</w:t>
            </w:r>
          </w:p>
        </w:tc>
        <w:tc>
          <w:tcPr>
            <w:tcW w:w="13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完成期限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36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铝合金激光增材制造大尺寸构件强韧化机理与成形技术</w:t>
            </w:r>
          </w:p>
        </w:tc>
        <w:tc>
          <w:tcPr>
            <w:tcW w:w="295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上海交通大学安徽（淮北）陶铝新材料研究院</w:t>
            </w:r>
          </w:p>
        </w:tc>
        <w:tc>
          <w:tcPr>
            <w:tcW w:w="313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w:t>
            </w:r>
          </w:p>
        </w:tc>
        <w:tc>
          <w:tcPr>
            <w:tcW w:w="133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陶铝新材料</w:t>
            </w:r>
          </w:p>
        </w:tc>
        <w:tc>
          <w:tcPr>
            <w:tcW w:w="109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36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铝基复合材料激光增材制造大尺寸构件强韧化机理与成形技术</w:t>
            </w:r>
          </w:p>
        </w:tc>
        <w:tc>
          <w:tcPr>
            <w:tcW w:w="295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安徽相邦复合材料有限公司</w:t>
            </w:r>
          </w:p>
        </w:tc>
        <w:tc>
          <w:tcPr>
            <w:tcW w:w="31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w:t>
            </w:r>
          </w:p>
        </w:tc>
        <w:tc>
          <w:tcPr>
            <w:tcW w:w="13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陶铝新材料</w:t>
            </w:r>
          </w:p>
        </w:tc>
        <w:tc>
          <w:tcPr>
            <w:tcW w:w="109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铝合金激光增材制造大尺寸构件强韧化机理与成形技术</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上海交通大学安徽（淮北）陶铝新材料研究院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中国电子科技集团公司第三十八研究所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陶铝新材料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高性能陶铝焊丝材料开发及其焊丝制备工艺研究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安徽相邦复合材料有限公司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陶铝新材料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10μm集流体用双面光铝箔制备关键技术研发及产业化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安徽力幕新材料科技有限公司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安徽皖北铝基高端金属材料技术研究院有限公司、合肥工业大学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表面陶瓷功能化铝银浆的研发及产业化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淮北五星铝业有限公司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高精度锂电池铝塑膜铝箔研发和产业化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安徽力幕新材料科技有限公司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北京科技大学、合肥工业大学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新型铝合金泵体强韧化关键技术研发及产业化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安徽金力泵业科技有限公司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新型环保汽车燃油泵研发及产业化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安徽宝隽机车部件有限公司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高强高韧铝合金新能源汽车底盘研究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淮北银丰铝业有限公司 </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北京科技大学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高光泽纳米复合彩色铝基颜料的开发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淮北五星铝业有限公司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水下爆炸复合高性能输变电设备用铜包铝母线的研制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中煤科工集团淮北爆破技术研究院有限公司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铝基高端金属材料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高频通讯用低介电常数、高Tg苯并噁嗪树脂复合材料的研发及产业化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淮北绿洲新材料有限责任公司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中国地质大学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焦化固废的环境效应及深度利用研究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临涣焦化股份有限公司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高品质磷酸三酯（TCPP）阻燃材料绿色生产关键技术研发及产业化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安徽润岳科技有限责任公司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高性能粘胶基碳纤维毡关键技术的研发及产业化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安徽弘昌新材料有限公司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开采页岩油气用聚丙烯酰胺类助剂研究及产业化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安徽巨成精细化工有限公司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高强度本征无卤阻燃无VOCs聚酯的研发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安徽长淮新材料有限公司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水性聚氨酯改性薄型丁腈手套关键技术研究与产业化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安徽英科医疗用品有限公司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山东英科医疗制品有限公司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纳米纤维增强柔性橡胶面防堵孔筛网的研制和产业化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安徽方园塑胶有限责任公司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安徽理工大学、淮北选煤厂</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粗苯精制硫化型催化剂的构筑及其清洁生产工艺研究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临涣焦化股份有限公司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先进高分子结构材料</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利用煤矸石高效生产聚合铝和白炭黑关键技术研究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淮北师范大学、淮北市环境科学研究所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低滚阻高耐磨绿色橡胶材料的关键技术研发及其产业化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安徽中意胶带有限责任公司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基于曲率可调渐变PU弧形筛网筛机的研制和产业化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安徽方园塑胶有限责任公司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安徽理工大学、淮北矿业股份有限公司淮北选煤厂</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面向特殊服役环境的超高温1000℃耐磨碳/碳铜锡复合烧结摩擦材料关键技术研发与产业化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安徽相驰车业有限公司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大连理工大学、中国建材检验认证集团咸阳有限公司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“萃取-热分离”新型高盐废水浓缩技术</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中科（淮北）产业技术研究院有限公司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淮北国科环保科技有限公司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高档精铸材料开发与应用研究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安徽金岩高岭土科技有限公司 </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中国航发集团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精细化工</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富SCFAs开菲尔的创制、精准指纹谱发酵技术集成与产业化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安徽曦强乳业集团有限公司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全麦方便面生产关键技术研究及产业化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淮北顺发食品有限公司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246</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336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中药苦味遮蔽剂关键技术及产业化研究</w:t>
            </w:r>
          </w:p>
        </w:tc>
        <w:tc>
          <w:tcPr>
            <w:tcW w:w="295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吉源（淮北）食品科技有限公司</w:t>
            </w:r>
          </w:p>
        </w:tc>
        <w:tc>
          <w:tcPr>
            <w:tcW w:w="31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大蒜功能性食品产业化关键技术与应用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安徽顶佳食品有限公司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鲜湿面加工保鲜关键技术研究与示范推广</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淮北旭源食品有限公司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安徽省农业科学院农产品加工研究所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全麦粉安全清洁化加工关键技术集成研究与应用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安徽皖雪食品股份有限公司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生物酶改性烘焙类专用面粉开发关键技术及产业化研究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安徽昊晨食品股份有限公司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506</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芦笋速溶固体饮料关键技术研究及功能性新产品创制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安徽贝宝食品有限公司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双酶法耦联纳滤工艺生产浓缩果汁关键技术研究及产业化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安徽昊佳食品饮料有限责任公司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基于口子窖酒合成己酸乙酯专用生物催化剂创制的关键技术与产品的研发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安徽口子酒业股份有限公司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以功能可及性为导向的益生菌果蔬发酵饮料制备关键技术及产业化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安徽鑫乐源食品有限公司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绿色食品</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基于单分子免疫检测技术的超高灵敏度新冠病毒抗原诊断试剂盒研发及应用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中科健兰（淮北）生物科技有限公司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天然植物精油抗生素替代产品的开发及产业化应用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安徽汉芳生物科技有限公司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中国计量大学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农村种养殖特色环保检测储存试剂</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安徽雷根生物技术有限公司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三峡大学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新型核酸免提取保存液</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安徽雷根生物技术有限公司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三峡大学、淮北市食品药品检验中心</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新两癌（膀胱癌和前列腺癌）早期预警检测系统开发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中科健兰（淮北）生物科技有限公司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芳香植物精油高效萃取及靶向性芳香理疗产品产业化关键技术研发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安徽汉芳生物科技有限公司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中国计量大学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基因工程全细胞催化合成UDCA研发与产业化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安徽科宝生物工程有限公司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中国科学院微生物研究所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1046</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基于有机酸和植物提取物创制抗腹泻新产品关键技术研究与应用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淮北嘉吉农牧科技有限公司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中药配方颗粒质量标准研究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安徽华润金蟾药业股份有限公司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抗疫”原料药——胆固醇新原料新技术研究及产业化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安徽科宝生物工程有限公司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518</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4-三氟甲基烟酰胺及其衍生物产业化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淮北龙溪生物科技有限公司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生物医药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矿用运输系统安全检测检验智能化系统关键技术研发及产业化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安徽中成检测有限公司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深井矿用定向钻随钻测量系统研发与应用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淮北林光钻探机电工程有限公司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高适配度智能化感应加热电源及其成套控制系统研发与产业化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淮北市华明工业变频设备有限公司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西安理工大学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智能化数控全自动中频熔炼成套设备关键技术研发及产业化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淮北市平祥感应炉有限公司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智能型环保气体绝缘金属封闭开关设备技术研发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安徽龙波电气有限公司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565</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基于CoDeSys的集成控制型智能化钻机研制和产业化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淮北华博机械制造有限公司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上海空间推进研究所、东北林业大学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智能型无人驾驶矿用电机车关键技术研发及产业化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淮北祥泰科技有限责任公司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矿用智能液压钻机成套装备研制及产业化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淮北林光钻探机电工程有限公司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数码电子雷管及其起爆药硝酸肼镍智能化、自动化生产线</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安徽雷鸣科化有限责任公司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贵州祥禾科技开发有限公司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基于物联网的畜禽加工质量安全追溯关键技术研究与应用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安徽蓬达食品有限公司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高带速智能化带式输送机关键技术研究和产业化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安徽融泰机械制造有限公司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华北理工大学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机器人全自动喷涂产线及智能检测系统的研究与开发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安徽国轩象铝科技有限公司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焦炉燃烧检测与智能控制系统的开发及应用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安徽淮光智能科技有限公司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基于物联网和大数据的智慧化钢丝绳监测系统设计和应用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合肥赛汀智能检测技术有限公司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基于5G技术煤矿无线网络建设及应用研究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主提升系统智能化运行</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复杂条件综采智能化开采关键技术研究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中国矿业大学、安徽理工大学等</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正渗透-热回收水处理技术</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安徽元通水处理设备有限公司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工业烟气尘硫硝一体化高效协同脱除技术研究及产业化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安徽紫朔环境工程技术有限公司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北京工业大学、华中科技大学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基于无人机气象灾害监测预防的下投探空系统研究与应用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安徽天路航空科技股份有限公司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工业炉窑烟气多污染物高效协同脱除装备技术研究及产业化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安徽紫朔环境工程技术有限公司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华中科技大学、北京工业大学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大展翼多环境复杂空域气象无人机关键技术研究及应用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安徽天路航空科技股份有限公司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合肥工业大学、淮北市气象局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浓缩机高效混合沉降系统开发及产业化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淮北民生矿山机器有限公司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新型智能虾米曲线料斗关键技术研发及产业化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安徽康迪纳电力科技有限责任公司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基于5G技术的智能浮选机关键技术研发与产业化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安徽中能矿机制造有限公司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重载带式输送智能装备关键技术研发及产业化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淮北合众机械设备有限公司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中国科学院合肥物质科学研究院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火电厂掺烧污泥燃料智能输送系统关键技术研发与产业化应用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安徽康迪纳电力科技有限责任公司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电絮凝一体化芯包的研制及产业化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安徽北科机械有限公司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宁波跃阳电源设备有限公司、西安热工研究院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矿用大功率大倾角远程值守多点电驱动单轨吊关键技术研发及产业化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淮北金源工贸有限责任公司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快速高效掘进自移转运系统协同作业技术及成套装备研制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淮北市众泰机电工程有限公司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高能激光技术在矿山机械再制造的研究及产业应用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高端装备制造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高安全、全气候锂离子电池关键技术研究与产业化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安徽品优电池有限公司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上海交通大学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高比容长寿命硅碳锂离子动力电池的研究与开发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淮北市锂动芯新能源科技有限公司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基于隔膜涂层技术的高能量密度高安全锂硫电池的研究与开发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淮北市锂动芯新能源科技有限公司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高性能锂电池电芯电池技术研发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安徽新品源电池技术有限公司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阜阳师范大学经济学院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基于正极涂层技术的高能量密度锂硫电池的研究与开发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淮北市吉耐新材料科技有限公司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大数据中心锂电储能动环检测及安全管理系统</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安徽理士新能源发展有限公司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高性能全固态锂离子电池设计开发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安徽理士新能源发展有限公司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高性能锂金属负极的设计开发及应用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安徽理士新能源发展有限公司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5G通信基站用锂电池及智能管理系统关键技术开发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安徽理士新能源发展有限公司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锂电池</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1023</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长寿命硅基双极性蓄电池开发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LHRF12-1000A产品开发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富液式驻车空调电池开发与应用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新能源电动车用电池开发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新型高效铅酸电池电解液添加剂的研究与开发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基于先进碳材料的铅碳电池研究和开发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安徽理士电源技术有限公司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纯铅电池负极耳及负极汇流排腐蚀机理的研究与防治</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安徽力普拉斯电源技术有限公司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上海大学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能源新技术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手机用线性马达关键技术研究开发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金龙机电（淮北）有限公司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电子信息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857</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VFA超高效轻量化稀土永磁变频电机关键技术研发及产业化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安徽广博机电制造股份有限公司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电子信息</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多通道DRGB视觉感知融合手势识别技术研发与应用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淮北幻境智能科技有限公司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全闭环人工智能化静脉用药调配机器人系统</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淮北矿工总医院集团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苏州卫捷医科技有限公司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精细化行为分析系统研发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安徽正华生物仪器设备有限公司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高性能微型氮氧传感器芯片的开发与产业化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安徽芯淮电子有限公司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人工智能教育机器人关键技术研发及产业化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安徽果力智能科技有限公司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煤矿综采自移机器人智能协同作业技术及成套装备研制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淮北市众泰机电工程有限公司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巡检消防救援一体化机器人关键技术研发及产业化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安徽相品智能科技有限公司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中国科学院合肥物质科学研究院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单轨吊机车无人驾驶系统研究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人工智能</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网络行为管理与分析系统</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淮北市盛世昊明科技服务有限公司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大数据</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560</w:t>
            </w:r>
          </w:p>
        </w:tc>
        <w:tc>
          <w:tcPr>
            <w:tcW w:w="1380"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336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面向智慧城市的人脸识别生态链开发</w:t>
            </w:r>
          </w:p>
        </w:tc>
        <w:tc>
          <w:tcPr>
            <w:tcW w:w="295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安徽省宝创电子商务有限公司</w:t>
            </w:r>
          </w:p>
        </w:tc>
        <w:tc>
          <w:tcPr>
            <w:tcW w:w="31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大数据</w:t>
            </w:r>
          </w:p>
        </w:tc>
        <w:tc>
          <w:tcPr>
            <w:tcW w:w="109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w:t>
            </w:r>
          </w:p>
        </w:tc>
        <w:tc>
          <w:tcPr>
            <w:tcW w:w="138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基层社会治理大数据认知服务平台</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安徽旭奇数据技术有限公司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大数据</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基于AI智能分析技术的智慧督查考核系统</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安徽力瀚科技有限公司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大数据</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278</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纳米相变储能耐火保温板的关键技术研发及产业化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安徽省中坤元新型建材有限公司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低多层盒式螺栓连接全装配式混凝土墙-板结构体系关键技术研究与应用示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中煤远大淮北建筑产业化有限公司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合肥工业大学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煤基固废在矿山绿色开采（覆岩隔离注浆）中研究及应用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中勘资源勘探科技股份有限公司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高性能节能型蒸压加气混凝土建筑材料的研发及产业化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安徽康美绿筑新材料产业园有限公司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硅铝质/脱硫石膏协同制备新型绿色建筑墙体材料的关键技术研究及产业化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安徽康美绿筑新材料产业园有限公司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回转窑洁净燃气煅烧高岭土提质工艺技术应用研究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安徽金岩高岭土科技有限公司 </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山东中材工程有限公司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527</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抗菌除醛水性环保涂料关键技术研究及其产业化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安徽庆丰涂料科技有限公司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装配式建筑建造技术研究及应用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淮北矿业（集团）工程建设有限责任公司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新型建材</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复杂地质条件下煤矿特长斜井敞开式TBM施工装备及关键技术研究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中煤第三建设（集团）有限责任公司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安徽理工大学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煤炭开采</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新宋体" w:hAnsi="新宋体" w:eastAsia="新宋体" w:cs="新宋体"/>
                <w:i w:val="0"/>
                <w:color w:val="000000"/>
                <w:sz w:val="21"/>
                <w:szCs w:val="21"/>
                <w:u w:val="none"/>
              </w:rPr>
            </w:pPr>
            <w:r>
              <w:rPr>
                <w:rFonts w:hint="eastAsia" w:ascii="新宋体" w:hAnsi="新宋体" w:eastAsia="新宋体" w:cs="新宋体"/>
                <w:i w:val="0"/>
                <w:color w:val="000000"/>
                <w:kern w:val="0"/>
                <w:sz w:val="21"/>
                <w:szCs w:val="21"/>
                <w:u w:val="none"/>
                <w:lang w:val="en-US" w:eastAsia="zh-CN" w:bidi="ar"/>
              </w:rPr>
              <w:t>706</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地面高压注浆浆液扩散机理及地下水流场演变规律研究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安徽省皖北煤电集团有限责任公司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宿州学院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煤炭开采</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长距离大倾角巷道盾构施工法快速掘进成套技术研究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中国矿业大学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煤炭开采</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暗立井煤柱底板水害地面定向钻超前区域治理</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煤炭开采</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高含矸极难选稀缺炼焦煤智能光电分选关键技术研究与应用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淮北矿业（集团）有限责任公司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煤炭开采</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高产抗热适宜机收粒玉米新品种选育与产业化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淮北市三丰肥业有限公司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绿色环保及智能化养猪技术的研究与示范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安徽高策现代农业科技园有限责任公司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鳜优良品种的引进、养殖与示范推广</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淮北市金鳜湖水产养殖有限公司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中国水产科学研究院珠江水产研究所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小龙虾高效环保型饲料研制及配套投喂技术应用示范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安徽极速时代动物营养有限公司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安徽省农业科学院水产研究所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336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优质高产肉牛选育关键技术研究与应用</w:t>
            </w:r>
          </w:p>
        </w:tc>
        <w:tc>
          <w:tcPr>
            <w:tcW w:w="295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安徽木兰农牧科技有限公司</w:t>
            </w:r>
          </w:p>
        </w:tc>
        <w:tc>
          <w:tcPr>
            <w:tcW w:w="31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安徽省畜牧技术推广总站、安徽省农业科学院畜牧兽医研究所</w:t>
            </w:r>
          </w:p>
        </w:tc>
        <w:tc>
          <w:tcPr>
            <w:tcW w:w="133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w:t>
            </w:r>
          </w:p>
        </w:tc>
        <w:tc>
          <w:tcPr>
            <w:tcW w:w="13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温室火龙果新品种选育与提质增效关键技术示范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淮北市四季蔬菜种植有限公司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基于生物安全精准控制的规模化种猪健康养殖关键技术与示范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安徽大自然种猪股份有限公司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基于物联网养殖技术不同养殖模式对肉鸡生产性能影响的研究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濉溪县慧赢禽业有限公司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淮北麻鸡无抗日粮研发与肉质提升关键技术研究及开发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安徽省正大源饲料集团有限公司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安徽科技学院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智能可移动人工光全环境植物工厂技术研究及产业化</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淮北合鸣农业装备有限公司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北京农业职业技术学院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大粒软籽石榴新品种选育及优质高效生产技术示范与推广</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淮北市农林科学研究所</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安徽省农业科学院园艺研究所、淮北市敬安农业科技有限公司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138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桃不同成熟期品种选育及其配套高效栽培技术示范与应用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安徽耘读生态农业发展有限公司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安徽省农业科学院园艺研究所、淮北市淮优农产品桃产业协会</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瓜类嫁接高亲和性多抗砧木品种选育及提质增效栽培技术研发与应用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安徽省源和谊丰农业科技有限公司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安徽省农业科学院园艺研究所</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优质黄羽肉鸡新品种（配套系）基因组选育与应用</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安徽标王农牧有限公司 </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安徽农业大学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宿半夏优良品种选育及栽培关键技术集成与示范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淮北师范大学</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淮北市盘石农业科技发展有限公司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“双抗”型专用优质小麦绿色丰产高效技术研发与示范</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安徽永民种业有限责任公司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现代农业</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CMIP促进人结肠癌对化疗药物阿霉素的耐药性及相关机制研究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淮北市人民医院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安徽医科大学</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纳肾降肺平喘汤合无创通气治疗慢阻肺合并呼吸衰竭临床研究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淮北市中医医院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安徽北部地区人群感染HCV基因型、耐药突变位点的分布及进化特征分析</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淮北矿工总医院集团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肠道菌群联合多系统指标检测探讨溃疡性结肠炎伴发心理障碍的发病机制及益生菌和正念认知疗法对其治疗的临床价值</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淮北市人民医院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安徽医科大学第一附属医院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调节性T细胞（Treg细胞）在肿瘤治疗监测中的应用及其调节机制的研究</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淮北矿工总医院集团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煤矿尘肺病的预防及康复理疗关键技术和装备的研发</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安徽相王医疗健康股份有限公司</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归附五苓汤对肺心病心力衰竭患者和肽素、NT-proBNP水平及Tei指数、TAPSE值的影响</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淮北市中医医院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安徽省中医药大学第一附属医院</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4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33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淮北市医学科学研究中心建设</w:t>
            </w:r>
          </w:p>
        </w:tc>
        <w:tc>
          <w:tcPr>
            <w:tcW w:w="29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淮北市人民医院</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淮北市和济医疗健康产业发展有限公司</w:t>
            </w:r>
          </w:p>
        </w:tc>
        <w:tc>
          <w:tcPr>
            <w:tcW w:w="13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人口健康</w:t>
            </w:r>
          </w:p>
        </w:tc>
        <w:tc>
          <w:tcPr>
            <w:tcW w:w="109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2000</w:t>
            </w:r>
          </w:p>
        </w:tc>
        <w:tc>
          <w:tcPr>
            <w:tcW w:w="13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2022.12</w:t>
            </w:r>
          </w:p>
        </w:tc>
      </w:tr>
    </w:tbl>
    <w:p>
      <w:pPr>
        <w:rPr>
          <w:rFonts w:hint="default" w:ascii="仿宋_GB2312" w:hAnsi="Times New Roman" w:eastAsia="仿宋_GB2312" w:cs="仿宋_GB2312"/>
          <w:sz w:val="32"/>
          <w:szCs w:val="32"/>
          <w:lang w:val="en-US" w:eastAsia="zh-CN"/>
        </w:rPr>
      </w:pPr>
    </w:p>
    <w:sectPr>
      <w:pgSz w:w="16838" w:h="11906" w:orient="landscape"/>
      <w:pgMar w:top="1587" w:right="1984" w:bottom="1474" w:left="1984" w:header="851" w:footer="992" w:gutter="0"/>
      <w:pgBorders w:offsetFrom="page">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decorative"/>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mMDA4ZjY5ZjliMWQxOTVkYTRmOTg0ZTBiOGQ0YzAifQ=="/>
  </w:docVars>
  <w:rsids>
    <w:rsidRoot w:val="00172A27"/>
    <w:rsid w:val="00002E48"/>
    <w:rsid w:val="0030528A"/>
    <w:rsid w:val="008D118D"/>
    <w:rsid w:val="0099634B"/>
    <w:rsid w:val="014C2423"/>
    <w:rsid w:val="01E1788E"/>
    <w:rsid w:val="03275245"/>
    <w:rsid w:val="03DA523F"/>
    <w:rsid w:val="03E8320C"/>
    <w:rsid w:val="04096818"/>
    <w:rsid w:val="042E0E77"/>
    <w:rsid w:val="046853BC"/>
    <w:rsid w:val="053016B2"/>
    <w:rsid w:val="059D0CC1"/>
    <w:rsid w:val="05B103FC"/>
    <w:rsid w:val="05F4257D"/>
    <w:rsid w:val="06C5268C"/>
    <w:rsid w:val="06EB4A30"/>
    <w:rsid w:val="08404D2B"/>
    <w:rsid w:val="09127068"/>
    <w:rsid w:val="09470E97"/>
    <w:rsid w:val="09573794"/>
    <w:rsid w:val="09580B99"/>
    <w:rsid w:val="09CD7E2F"/>
    <w:rsid w:val="09F81678"/>
    <w:rsid w:val="09F9348A"/>
    <w:rsid w:val="0A0B0223"/>
    <w:rsid w:val="0A0E231A"/>
    <w:rsid w:val="0A2A0B80"/>
    <w:rsid w:val="0A7D4802"/>
    <w:rsid w:val="0AB41066"/>
    <w:rsid w:val="0B027E7C"/>
    <w:rsid w:val="0B120E3D"/>
    <w:rsid w:val="0C097333"/>
    <w:rsid w:val="0C6C58B8"/>
    <w:rsid w:val="0D2B2A33"/>
    <w:rsid w:val="0D766C63"/>
    <w:rsid w:val="0D7E7BE4"/>
    <w:rsid w:val="0DE23FB0"/>
    <w:rsid w:val="0DEB13ED"/>
    <w:rsid w:val="0E252EA6"/>
    <w:rsid w:val="0E9B30AD"/>
    <w:rsid w:val="0ECE5D49"/>
    <w:rsid w:val="0EFF4828"/>
    <w:rsid w:val="0F554CB0"/>
    <w:rsid w:val="0F9A2E49"/>
    <w:rsid w:val="0FCC7CF2"/>
    <w:rsid w:val="10010776"/>
    <w:rsid w:val="10300EC0"/>
    <w:rsid w:val="10496E70"/>
    <w:rsid w:val="106F0A1A"/>
    <w:rsid w:val="1131629A"/>
    <w:rsid w:val="11B21975"/>
    <w:rsid w:val="11D921C0"/>
    <w:rsid w:val="12C017C6"/>
    <w:rsid w:val="130E2C79"/>
    <w:rsid w:val="131246C5"/>
    <w:rsid w:val="13206BE7"/>
    <w:rsid w:val="138F0C80"/>
    <w:rsid w:val="13FB649D"/>
    <w:rsid w:val="148A69C0"/>
    <w:rsid w:val="14DA61D7"/>
    <w:rsid w:val="157533AA"/>
    <w:rsid w:val="159F715D"/>
    <w:rsid w:val="16445147"/>
    <w:rsid w:val="16F128D3"/>
    <w:rsid w:val="17685AA2"/>
    <w:rsid w:val="1778319F"/>
    <w:rsid w:val="17E9696D"/>
    <w:rsid w:val="18030FE2"/>
    <w:rsid w:val="18840092"/>
    <w:rsid w:val="1899048E"/>
    <w:rsid w:val="18BB1C5A"/>
    <w:rsid w:val="19155AE3"/>
    <w:rsid w:val="19F26ED3"/>
    <w:rsid w:val="1AC17527"/>
    <w:rsid w:val="1ADA3182"/>
    <w:rsid w:val="1B8A08C4"/>
    <w:rsid w:val="1B8D22C2"/>
    <w:rsid w:val="1BC0217E"/>
    <w:rsid w:val="1BFB5D17"/>
    <w:rsid w:val="1C4F0B3F"/>
    <w:rsid w:val="1EE528F0"/>
    <w:rsid w:val="1F120253"/>
    <w:rsid w:val="1F6815BF"/>
    <w:rsid w:val="203B21D8"/>
    <w:rsid w:val="20C06679"/>
    <w:rsid w:val="20EC58B0"/>
    <w:rsid w:val="211129C7"/>
    <w:rsid w:val="211846CF"/>
    <w:rsid w:val="21B7748C"/>
    <w:rsid w:val="222B3C45"/>
    <w:rsid w:val="22733E89"/>
    <w:rsid w:val="22D37B75"/>
    <w:rsid w:val="2303636B"/>
    <w:rsid w:val="23417F22"/>
    <w:rsid w:val="23A51C6A"/>
    <w:rsid w:val="23AB1439"/>
    <w:rsid w:val="23FB12E5"/>
    <w:rsid w:val="240F7322"/>
    <w:rsid w:val="242A2A23"/>
    <w:rsid w:val="24636FEF"/>
    <w:rsid w:val="254C4E37"/>
    <w:rsid w:val="25BF1038"/>
    <w:rsid w:val="25C001F7"/>
    <w:rsid w:val="2705187B"/>
    <w:rsid w:val="2710534C"/>
    <w:rsid w:val="27292A23"/>
    <w:rsid w:val="275B0172"/>
    <w:rsid w:val="27BF1AC6"/>
    <w:rsid w:val="293800CC"/>
    <w:rsid w:val="29625FA0"/>
    <w:rsid w:val="2AC31F15"/>
    <w:rsid w:val="2AE62914"/>
    <w:rsid w:val="2B1B3769"/>
    <w:rsid w:val="2BAB03FE"/>
    <w:rsid w:val="2BC16B5C"/>
    <w:rsid w:val="2CDD1083"/>
    <w:rsid w:val="2CE93C10"/>
    <w:rsid w:val="2D457413"/>
    <w:rsid w:val="2D6943C7"/>
    <w:rsid w:val="2D8C1489"/>
    <w:rsid w:val="2E3E74FF"/>
    <w:rsid w:val="2F394804"/>
    <w:rsid w:val="2F60392D"/>
    <w:rsid w:val="2FA00F8B"/>
    <w:rsid w:val="2FC60D8B"/>
    <w:rsid w:val="2FD87129"/>
    <w:rsid w:val="300B52B8"/>
    <w:rsid w:val="31107549"/>
    <w:rsid w:val="315C636A"/>
    <w:rsid w:val="31B91C97"/>
    <w:rsid w:val="32302684"/>
    <w:rsid w:val="33D50CF3"/>
    <w:rsid w:val="346E2447"/>
    <w:rsid w:val="348621DE"/>
    <w:rsid w:val="357823E7"/>
    <w:rsid w:val="363175C8"/>
    <w:rsid w:val="36413A78"/>
    <w:rsid w:val="36B11D4B"/>
    <w:rsid w:val="3775261F"/>
    <w:rsid w:val="3876606F"/>
    <w:rsid w:val="389B4116"/>
    <w:rsid w:val="38C74C6E"/>
    <w:rsid w:val="38EB5C3F"/>
    <w:rsid w:val="38F35C1C"/>
    <w:rsid w:val="390663A6"/>
    <w:rsid w:val="391620E3"/>
    <w:rsid w:val="391F1490"/>
    <w:rsid w:val="39476331"/>
    <w:rsid w:val="39D17EFA"/>
    <w:rsid w:val="39F1641A"/>
    <w:rsid w:val="3A0B29F6"/>
    <w:rsid w:val="3A536FA8"/>
    <w:rsid w:val="3A751BA5"/>
    <w:rsid w:val="3C3138BA"/>
    <w:rsid w:val="3CC10EF5"/>
    <w:rsid w:val="3CDC1EBF"/>
    <w:rsid w:val="3CE80AD6"/>
    <w:rsid w:val="3D455E4A"/>
    <w:rsid w:val="3D601BE1"/>
    <w:rsid w:val="3D7376E2"/>
    <w:rsid w:val="3DAD7DCB"/>
    <w:rsid w:val="3DCC5D51"/>
    <w:rsid w:val="3E2D3DC0"/>
    <w:rsid w:val="3E5E78A6"/>
    <w:rsid w:val="3E751DE0"/>
    <w:rsid w:val="3E781162"/>
    <w:rsid w:val="3EB101EB"/>
    <w:rsid w:val="3F560265"/>
    <w:rsid w:val="401B1E98"/>
    <w:rsid w:val="40C51E6F"/>
    <w:rsid w:val="40C82C8B"/>
    <w:rsid w:val="40D326DC"/>
    <w:rsid w:val="41AC6CC3"/>
    <w:rsid w:val="41D84B29"/>
    <w:rsid w:val="41EF5E56"/>
    <w:rsid w:val="42650799"/>
    <w:rsid w:val="42EB0C24"/>
    <w:rsid w:val="42F72E5B"/>
    <w:rsid w:val="43086075"/>
    <w:rsid w:val="44163F04"/>
    <w:rsid w:val="442C79D7"/>
    <w:rsid w:val="44373DB0"/>
    <w:rsid w:val="44A4145D"/>
    <w:rsid w:val="44BC1701"/>
    <w:rsid w:val="44EB7CA3"/>
    <w:rsid w:val="44EE774E"/>
    <w:rsid w:val="45387A86"/>
    <w:rsid w:val="454E1F4A"/>
    <w:rsid w:val="455E2D91"/>
    <w:rsid w:val="45F9250C"/>
    <w:rsid w:val="46053B80"/>
    <w:rsid w:val="462F779E"/>
    <w:rsid w:val="46313917"/>
    <w:rsid w:val="467B61CA"/>
    <w:rsid w:val="47225A32"/>
    <w:rsid w:val="47526D04"/>
    <w:rsid w:val="48487CCA"/>
    <w:rsid w:val="48505E40"/>
    <w:rsid w:val="48975B4D"/>
    <w:rsid w:val="48EE18C6"/>
    <w:rsid w:val="48F96C6E"/>
    <w:rsid w:val="493E3B79"/>
    <w:rsid w:val="49445DEA"/>
    <w:rsid w:val="49B05CA2"/>
    <w:rsid w:val="4A01018E"/>
    <w:rsid w:val="4A3217A2"/>
    <w:rsid w:val="4A614F37"/>
    <w:rsid w:val="4A7F37EA"/>
    <w:rsid w:val="4B1A6437"/>
    <w:rsid w:val="4B372233"/>
    <w:rsid w:val="4B663B5D"/>
    <w:rsid w:val="4B797B0F"/>
    <w:rsid w:val="4BD7155F"/>
    <w:rsid w:val="4E2641DD"/>
    <w:rsid w:val="4E51394C"/>
    <w:rsid w:val="4EC408AD"/>
    <w:rsid w:val="4EED32E2"/>
    <w:rsid w:val="4F906C92"/>
    <w:rsid w:val="51542B33"/>
    <w:rsid w:val="51660C81"/>
    <w:rsid w:val="519F7BBE"/>
    <w:rsid w:val="51B03B60"/>
    <w:rsid w:val="52D91D46"/>
    <w:rsid w:val="52F3562D"/>
    <w:rsid w:val="52FE573B"/>
    <w:rsid w:val="549C6B3D"/>
    <w:rsid w:val="549D065E"/>
    <w:rsid w:val="550405D2"/>
    <w:rsid w:val="553978A5"/>
    <w:rsid w:val="55DE61A0"/>
    <w:rsid w:val="564801F0"/>
    <w:rsid w:val="56B72736"/>
    <w:rsid w:val="56BC2156"/>
    <w:rsid w:val="56BD08B3"/>
    <w:rsid w:val="56F1236A"/>
    <w:rsid w:val="57711520"/>
    <w:rsid w:val="582234BE"/>
    <w:rsid w:val="58577C2E"/>
    <w:rsid w:val="59054A5A"/>
    <w:rsid w:val="5A664CCA"/>
    <w:rsid w:val="5BEF187E"/>
    <w:rsid w:val="5C5D27D0"/>
    <w:rsid w:val="5C8E6416"/>
    <w:rsid w:val="5CAD6FD1"/>
    <w:rsid w:val="5CD229BB"/>
    <w:rsid w:val="5CD53C63"/>
    <w:rsid w:val="5D0D6AD3"/>
    <w:rsid w:val="5E132373"/>
    <w:rsid w:val="5E205311"/>
    <w:rsid w:val="5EF5508E"/>
    <w:rsid w:val="5F013147"/>
    <w:rsid w:val="5F026759"/>
    <w:rsid w:val="5F5A5A43"/>
    <w:rsid w:val="5FFF45AE"/>
    <w:rsid w:val="600B370B"/>
    <w:rsid w:val="601D3A49"/>
    <w:rsid w:val="608E3948"/>
    <w:rsid w:val="60A56770"/>
    <w:rsid w:val="60F44B49"/>
    <w:rsid w:val="61DB34AA"/>
    <w:rsid w:val="62747D11"/>
    <w:rsid w:val="62EB4A80"/>
    <w:rsid w:val="63007D0A"/>
    <w:rsid w:val="63B8129E"/>
    <w:rsid w:val="64A25B29"/>
    <w:rsid w:val="654964AE"/>
    <w:rsid w:val="658C66DA"/>
    <w:rsid w:val="65C1419D"/>
    <w:rsid w:val="65F17B07"/>
    <w:rsid w:val="66547D30"/>
    <w:rsid w:val="66721174"/>
    <w:rsid w:val="66A736C9"/>
    <w:rsid w:val="66CD71E6"/>
    <w:rsid w:val="675B4B1C"/>
    <w:rsid w:val="6760741E"/>
    <w:rsid w:val="677F2AE1"/>
    <w:rsid w:val="67CB5276"/>
    <w:rsid w:val="680C417E"/>
    <w:rsid w:val="69941797"/>
    <w:rsid w:val="69AD2B9D"/>
    <w:rsid w:val="6A1A251E"/>
    <w:rsid w:val="6A686A8C"/>
    <w:rsid w:val="6AF10993"/>
    <w:rsid w:val="6AF42C34"/>
    <w:rsid w:val="6BAE562B"/>
    <w:rsid w:val="6BE63241"/>
    <w:rsid w:val="6BE637FD"/>
    <w:rsid w:val="6C7B1F2E"/>
    <w:rsid w:val="6CAC25ED"/>
    <w:rsid w:val="6D353FBB"/>
    <w:rsid w:val="6D547423"/>
    <w:rsid w:val="6D8C609C"/>
    <w:rsid w:val="6E05668E"/>
    <w:rsid w:val="6E217FC1"/>
    <w:rsid w:val="6E3933E6"/>
    <w:rsid w:val="6E4C4DFD"/>
    <w:rsid w:val="6E84557B"/>
    <w:rsid w:val="6EAB0E2B"/>
    <w:rsid w:val="6EB00557"/>
    <w:rsid w:val="6EF065D1"/>
    <w:rsid w:val="6F3778B8"/>
    <w:rsid w:val="6F895A1E"/>
    <w:rsid w:val="6F984970"/>
    <w:rsid w:val="6FA22386"/>
    <w:rsid w:val="6FC31F17"/>
    <w:rsid w:val="6FD74D99"/>
    <w:rsid w:val="703C1235"/>
    <w:rsid w:val="70C94317"/>
    <w:rsid w:val="70E15DBF"/>
    <w:rsid w:val="71724A78"/>
    <w:rsid w:val="7192548A"/>
    <w:rsid w:val="71EC7D0D"/>
    <w:rsid w:val="7225168C"/>
    <w:rsid w:val="726A62B1"/>
    <w:rsid w:val="726F7FCD"/>
    <w:rsid w:val="730036CF"/>
    <w:rsid w:val="74C15C94"/>
    <w:rsid w:val="76032BA4"/>
    <w:rsid w:val="76564433"/>
    <w:rsid w:val="76D42C05"/>
    <w:rsid w:val="76E36B77"/>
    <w:rsid w:val="76F36ACB"/>
    <w:rsid w:val="77B072BE"/>
    <w:rsid w:val="788F0A79"/>
    <w:rsid w:val="78AB6F95"/>
    <w:rsid w:val="78BC2D01"/>
    <w:rsid w:val="78BE30E8"/>
    <w:rsid w:val="78EF3BF5"/>
    <w:rsid w:val="79467712"/>
    <w:rsid w:val="794D2AF0"/>
    <w:rsid w:val="79ED0607"/>
    <w:rsid w:val="7A92034A"/>
    <w:rsid w:val="7AC929D3"/>
    <w:rsid w:val="7B4F6028"/>
    <w:rsid w:val="7B893435"/>
    <w:rsid w:val="7B8C6AFF"/>
    <w:rsid w:val="7C7C072C"/>
    <w:rsid w:val="7C8872C4"/>
    <w:rsid w:val="7C95064A"/>
    <w:rsid w:val="7CFC01CA"/>
    <w:rsid w:val="7E6342EF"/>
    <w:rsid w:val="7E6E04DE"/>
    <w:rsid w:val="7FDB0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index 6"/>
    <w:basedOn w:val="1"/>
    <w:next w:val="1"/>
    <w:qFormat/>
    <w:uiPriority w:val="0"/>
    <w:pPr>
      <w:ind w:left="1000" w:leftChars="1000"/>
    </w:pPr>
  </w:style>
  <w:style w:type="paragraph" w:styleId="5">
    <w:name w:val="Body Text"/>
    <w:basedOn w:val="1"/>
    <w:qFormat/>
    <w:uiPriority w:val="99"/>
    <w:pPr>
      <w:tabs>
        <w:tab w:val="left" w:pos="567"/>
      </w:tabs>
      <w:spacing w:before="120" w:line="22" w:lineRule="atLeast"/>
    </w:pPr>
    <w:rPr>
      <w:szCs w:val="24"/>
    </w:rPr>
  </w:style>
  <w:style w:type="paragraph" w:styleId="6">
    <w:name w:val="Body Text Indent"/>
    <w:basedOn w:val="1"/>
    <w:qFormat/>
    <w:uiPriority w:val="0"/>
    <w:pPr>
      <w:spacing w:after="120"/>
      <w:ind w:left="420" w:leftChars="200"/>
    </w:pPr>
  </w:style>
  <w:style w:type="paragraph" w:styleId="7">
    <w:name w:val="Body Text Indent 2"/>
    <w:basedOn w:val="1"/>
    <w:qFormat/>
    <w:uiPriority w:val="0"/>
    <w:pPr>
      <w:spacing w:after="120" w:line="480" w:lineRule="auto"/>
      <w:ind w:left="420" w:leftChars="200"/>
    </w:pPr>
    <w:rPr>
      <w:rFonts w:ascii="Calibri" w:hAnsi="Calibri"/>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ind w:firstLine="420" w:firstLineChars="100"/>
    </w:pPr>
  </w:style>
  <w:style w:type="paragraph" w:styleId="12">
    <w:name w:val="Body Text First Indent 2"/>
    <w:basedOn w:val="6"/>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公文正文"/>
    <w:basedOn w:val="1"/>
    <w:qFormat/>
    <w:uiPriority w:val="0"/>
    <w:pPr>
      <w:spacing w:line="360" w:lineRule="auto"/>
      <w:ind w:firstLine="200" w:firstLineChars="200"/>
      <w:contextualSpacing/>
    </w:pPr>
    <w:rPr>
      <w:rFonts w:ascii="仿宋_GB2312" w:hAnsi="仿宋" w:eastAsia="仿宋_GB2312" w:cs="Times New Roman"/>
      <w:sz w:val="32"/>
      <w:szCs w:val="32"/>
    </w:r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c9e9185-f508-445a-8ecc-9b3674faac7f}"/>
        <w:style w:val=""/>
        <w:category>
          <w:name w:val="常规"/>
          <w:gallery w:val="placeholder"/>
        </w:category>
        <w:types>
          <w:type w:val="bbPlcHdr"/>
        </w:types>
        <w:behaviors>
          <w:behavior w:val="content"/>
        </w:behaviors>
        <w:description w:val=""/>
        <w:guid w:val="{fc9e9185-f508-445a-8ecc-9b3674faac7f}"/>
      </w:docPartPr>
      <w:docPartBody>
        <w:p>
          <w:r>
            <w:rPr>
              <w:color w:val="808080"/>
            </w:rPr>
            <w:t>单击此处输入文字。</w:t>
          </w:r>
        </w:p>
      </w:docPartBody>
    </w:docPart>
    <w:docPart>
      <w:docPartPr>
        <w:name w:val="{01ffbda0-0da6-4583-8717-bb2da04eaca4}"/>
        <w:style w:val=""/>
        <w:category>
          <w:name w:val="常规"/>
          <w:gallery w:val="placeholder"/>
        </w:category>
        <w:types>
          <w:type w:val="bbPlcHdr"/>
        </w:types>
        <w:behaviors>
          <w:behavior w:val="content"/>
        </w:behaviors>
        <w:description w:val=""/>
        <w:guid w:val="{01ffbda0-0da6-4583-8717-bb2da04eaca4}"/>
      </w:docPartPr>
      <w:docPartBody>
        <w:p>
          <w:r>
            <w:rPr>
              <w:color w:val="808080"/>
            </w:rPr>
            <w:t>单击此处输入文字。</w:t>
          </w:r>
        </w:p>
      </w:docPartBody>
    </w:docPart>
    <w:docPart>
      <w:docPartPr>
        <w:name w:val="{9b5a4c5c-f822-489d-8a68-7fced980a1fe}"/>
        <w:style w:val=""/>
        <w:category>
          <w:name w:val="常规"/>
          <w:gallery w:val="placeholder"/>
        </w:category>
        <w:types>
          <w:type w:val="bbPlcHdr"/>
        </w:types>
        <w:behaviors>
          <w:behavior w:val="content"/>
        </w:behaviors>
        <w:description w:val=""/>
        <w:guid w:val="{9b5a4c5c-f822-489d-8a68-7fced980a1fe}"/>
      </w:docPartPr>
      <w:docPartBody>
        <w:p>
          <w:r>
            <w:rPr>
              <w:color w:val="808080"/>
            </w:rPr>
            <w:t>单击此处输入文字。</w:t>
          </w:r>
        </w:p>
      </w:docPartBody>
    </w:docPart>
    <w:docPart>
      <w:docPartPr>
        <w:name w:val="{1a419a1a-04c7-4247-bf7d-0879ccfc2b3f}"/>
        <w:style w:val=""/>
        <w:category>
          <w:name w:val="常规"/>
          <w:gallery w:val="placeholder"/>
        </w:category>
        <w:types>
          <w:type w:val="bbPlcHdr"/>
        </w:types>
        <w:behaviors>
          <w:behavior w:val="content"/>
        </w:behaviors>
        <w:description w:val=""/>
        <w:guid w:val="{1a419a1a-04c7-4247-bf7d-0879ccfc2b3f}"/>
      </w:docPartPr>
      <w:docPartBody>
        <w:p>
          <w:r>
            <w:rPr>
              <w:color w:val="808080"/>
            </w:rPr>
            <w:t>单击此处输入文字。</w:t>
          </w:r>
        </w:p>
      </w:docPartBody>
    </w:docPart>
    <w:docPart>
      <w:docPartPr>
        <w:name w:val="{30674738-f4c5-4b5e-8a74-7378f4526836}"/>
        <w:style w:val=""/>
        <w:category>
          <w:name w:val="常规"/>
          <w:gallery w:val="placeholder"/>
        </w:category>
        <w:types>
          <w:type w:val="bbPlcHdr"/>
        </w:types>
        <w:behaviors>
          <w:behavior w:val="content"/>
        </w:behaviors>
        <w:description w:val=""/>
        <w:guid w:val="{30674738-f4c5-4b5e-8a74-7378f4526836}"/>
      </w:docPartPr>
      <w:docPartBody>
        <w:p>
          <w:r>
            <w:rPr>
              <w:color w:val="808080"/>
            </w:rPr>
            <w:t>单击此处输入文字。</w:t>
          </w:r>
        </w:p>
      </w:docPartBody>
    </w:docPart>
    <w:docPart>
      <w:docPartPr>
        <w:name w:val="{9ecddf67-e9a9-4f3e-bff9-91e801fb8851}"/>
        <w:style w:val=""/>
        <w:category>
          <w:name w:val="常规"/>
          <w:gallery w:val="placeholder"/>
        </w:category>
        <w:types>
          <w:type w:val="bbPlcHdr"/>
        </w:types>
        <w:behaviors>
          <w:behavior w:val="content"/>
        </w:behaviors>
        <w:description w:val=""/>
        <w:guid w:val="{9ecddf67-e9a9-4f3e-bff9-91e801fb8851}"/>
      </w:docPartPr>
      <w:docPartBody>
        <w:p>
          <w:r>
            <w:rPr>
              <w:color w:val="808080"/>
            </w:rPr>
            <w:t>单击此处输入文字。</w:t>
          </w:r>
        </w:p>
      </w:docPartBody>
    </w:docPart>
    <w:docPart>
      <w:docPartPr>
        <w:name w:val="{85b93173-016a-428d-bf2a-74785fe22675}"/>
        <w:style w:val=""/>
        <w:category>
          <w:name w:val="常规"/>
          <w:gallery w:val="placeholder"/>
        </w:category>
        <w:types>
          <w:type w:val="bbPlcHdr"/>
        </w:types>
        <w:behaviors>
          <w:behavior w:val="content"/>
        </w:behaviors>
        <w:description w:val=""/>
        <w:guid w:val="{85b93173-016a-428d-bf2a-74785fe22675}"/>
      </w:docPartPr>
      <w:docPartBody>
        <w:p>
          <w:r>
            <w:rPr>
              <w:color w:val="808080"/>
            </w:rPr>
            <w:t>单击此处输入文字。</w:t>
          </w:r>
        </w:p>
      </w:docPartBody>
    </w:docPart>
    <w:docPart>
      <w:docPartPr>
        <w:name w:val="{db1d9310-54d6-4c5c-8a4e-ed3672c3737a}"/>
        <w:style w:val=""/>
        <w:category>
          <w:name w:val="常规"/>
          <w:gallery w:val="placeholder"/>
        </w:category>
        <w:types>
          <w:type w:val="bbPlcHdr"/>
        </w:types>
        <w:behaviors>
          <w:behavior w:val="content"/>
        </w:behaviors>
        <w:description w:val=""/>
        <w:guid w:val="{db1d9310-54d6-4c5c-8a4e-ed3672c3737a}"/>
      </w:docPartPr>
      <w:docPartBody>
        <w:p>
          <w:r>
            <w:rPr>
              <w:color w:val="808080"/>
            </w:rPr>
            <w:t>单击此处输入文字。</w:t>
          </w:r>
        </w:p>
      </w:docPartBody>
    </w:docPart>
    <w:docPart>
      <w:docPartPr>
        <w:name w:val="{46e4ba96-7287-45d2-9c3c-d10345ef02cf}"/>
        <w:style w:val=""/>
        <w:category>
          <w:name w:val="常规"/>
          <w:gallery w:val="placeholder"/>
        </w:category>
        <w:types>
          <w:type w:val="bbPlcHdr"/>
        </w:types>
        <w:behaviors>
          <w:behavior w:val="content"/>
        </w:behaviors>
        <w:description w:val=""/>
        <w:guid w:val="{46e4ba96-7287-45d2-9c3c-d10345ef02cf}"/>
      </w:docPartPr>
      <w:docPartBody>
        <w:p>
          <w:r>
            <w:rPr>
              <w:color w:val="808080"/>
            </w:rPr>
            <w:t>单击此处输入文字。</w:t>
          </w:r>
        </w:p>
      </w:docPartBody>
    </w:docPart>
    <w:docPart>
      <w:docPartPr>
        <w:name w:val="{68bbbfcc-06f7-46f2-ac6e-b6a236b09a55}"/>
        <w:style w:val=""/>
        <w:category>
          <w:name w:val="常规"/>
          <w:gallery w:val="placeholder"/>
        </w:category>
        <w:types>
          <w:type w:val="bbPlcHdr"/>
        </w:types>
        <w:behaviors>
          <w:behavior w:val="content"/>
        </w:behaviors>
        <w:description w:val=""/>
        <w:guid w:val="{68bbbfcc-06f7-46f2-ac6e-b6a236b09a55}"/>
      </w:docPartPr>
      <w:docPartBody>
        <w:p>
          <w:r>
            <w:rPr>
              <w:color w:val="808080"/>
            </w:rPr>
            <w:t>单击此处输入文字。</w:t>
          </w:r>
        </w:p>
      </w:docPartBody>
    </w:docPart>
    <w:docPart>
      <w:docPartPr>
        <w:name w:val="{1b2c2542-1bff-4258-959e-75b27005cf65}"/>
        <w:style w:val=""/>
        <w:category>
          <w:name w:val="常规"/>
          <w:gallery w:val="placeholder"/>
        </w:category>
        <w:types>
          <w:type w:val="bbPlcHdr"/>
        </w:types>
        <w:behaviors>
          <w:behavior w:val="content"/>
        </w:behaviors>
        <w:description w:val=""/>
        <w:guid w:val="{1b2c2542-1bff-4258-959e-75b27005cf65}"/>
      </w:docPartPr>
      <w:docPartBody>
        <w:p>
          <w:r>
            <w:rPr>
              <w:color w:val="808080"/>
            </w:rPr>
            <w:t>单击此处输入文字。</w:t>
          </w:r>
        </w:p>
      </w:docPartBody>
    </w:docPart>
    <w:docPart>
      <w:docPartPr>
        <w:name w:val="{c55bb20a-ae61-4a0f-94f5-c722532ddbef}"/>
        <w:style w:val=""/>
        <w:category>
          <w:name w:val="常规"/>
          <w:gallery w:val="placeholder"/>
        </w:category>
        <w:types>
          <w:type w:val="bbPlcHdr"/>
        </w:types>
        <w:behaviors>
          <w:behavior w:val="content"/>
        </w:behaviors>
        <w:description w:val=""/>
        <w:guid w:val="{c55bb20a-ae61-4a0f-94f5-c722532ddbef}"/>
      </w:docPartPr>
      <w:docPartBody>
        <w:p>
          <w:r>
            <w:rPr>
              <w:color w:val="808080"/>
            </w:rPr>
            <w:t>单击此处输入文字。</w:t>
          </w:r>
        </w:p>
      </w:docPartBody>
    </w:docPart>
    <w:docPart>
      <w:docPartPr>
        <w:name w:val="{76ab0636-c68c-4e27-bb85-98639f03be9e}"/>
        <w:style w:val=""/>
        <w:category>
          <w:name w:val="常规"/>
          <w:gallery w:val="placeholder"/>
        </w:category>
        <w:types>
          <w:type w:val="bbPlcHdr"/>
        </w:types>
        <w:behaviors>
          <w:behavior w:val="content"/>
        </w:behaviors>
        <w:description w:val=""/>
        <w:guid w:val="{76ab0636-c68c-4e27-bb85-98639f03be9e}"/>
      </w:docPartPr>
      <w:docPartBody>
        <w:p>
          <w:r>
            <w:rPr>
              <w:color w:val="808080"/>
            </w:rPr>
            <w:t>单击此处输入文字。</w:t>
          </w:r>
        </w:p>
      </w:docPartBody>
    </w:docPart>
    <w:docPart>
      <w:docPartPr>
        <w:name w:val="{5f721c18-7390-4b5e-a154-1af363f00426}"/>
        <w:style w:val=""/>
        <w:category>
          <w:name w:val="常规"/>
          <w:gallery w:val="placeholder"/>
        </w:category>
        <w:types>
          <w:type w:val="bbPlcHdr"/>
        </w:types>
        <w:behaviors>
          <w:behavior w:val="content"/>
        </w:behaviors>
        <w:description w:val=""/>
        <w:guid w:val="{5f721c18-7390-4b5e-a154-1af363f00426}"/>
      </w:docPartPr>
      <w:docPartBody>
        <w:p>
          <w:r>
            <w:rPr>
              <w:color w:val="808080"/>
            </w:rPr>
            <w:t>单击此处输入文字。</w:t>
          </w:r>
        </w:p>
      </w:docPartBody>
    </w:docPart>
    <w:docPart>
      <w:docPartPr>
        <w:name w:val="{57142667-c4f8-4264-99a5-adfe0ff1bf60}"/>
        <w:style w:val=""/>
        <w:category>
          <w:name w:val="常规"/>
          <w:gallery w:val="placeholder"/>
        </w:category>
        <w:types>
          <w:type w:val="bbPlcHdr"/>
        </w:types>
        <w:behaviors>
          <w:behavior w:val="content"/>
        </w:behaviors>
        <w:description w:val=""/>
        <w:guid w:val="{57142667-c4f8-4264-99a5-adfe0ff1bf60}"/>
      </w:docPartPr>
      <w:docPartBody>
        <w:p>
          <w:r>
            <w:rPr>
              <w:color w:val="808080"/>
            </w:rPr>
            <w:t>单击此处输入文字。</w:t>
          </w:r>
        </w:p>
      </w:docPartBody>
    </w:docPart>
    <w:docPart>
      <w:docPartPr>
        <w:name w:val="{69e34606-d373-4eb3-a3db-be110615e3ca}"/>
        <w:style w:val=""/>
        <w:category>
          <w:name w:val="常规"/>
          <w:gallery w:val="placeholder"/>
        </w:category>
        <w:types>
          <w:type w:val="bbPlcHdr"/>
        </w:types>
        <w:behaviors>
          <w:behavior w:val="content"/>
        </w:behaviors>
        <w:description w:val=""/>
        <w:guid w:val="{69e34606-d373-4eb3-a3db-be110615e3ca}"/>
      </w:docPartPr>
      <w:docPartBody>
        <w:p>
          <w:r>
            <w:rPr>
              <w:color w:val="808080"/>
            </w:rPr>
            <w:t>单击此处输入文字。</w:t>
          </w:r>
        </w:p>
      </w:docPartBody>
    </w:docPart>
    <w:docPart>
      <w:docPartPr>
        <w:name w:val="{fd520f96-61c5-4c26-8cdb-9e9fb71e1599}"/>
        <w:style w:val=""/>
        <w:category>
          <w:name w:val="常规"/>
          <w:gallery w:val="placeholder"/>
        </w:category>
        <w:types>
          <w:type w:val="bbPlcHdr"/>
        </w:types>
        <w:behaviors>
          <w:behavior w:val="content"/>
        </w:behaviors>
        <w:description w:val=""/>
        <w:guid w:val="{fd520f96-61c5-4c26-8cdb-9e9fb71e1599}"/>
      </w:docPartPr>
      <w:docPartBody>
        <w:p>
          <w:r>
            <w:rPr>
              <w:color w:val="808080"/>
            </w:rPr>
            <w:t>单击此处输入文字。</w:t>
          </w:r>
        </w:p>
      </w:docPartBody>
    </w:docPart>
    <w:docPart>
      <w:docPartPr>
        <w:name w:val="{292054d1-e9a9-426f-b078-56c4aba6c42c}"/>
        <w:style w:val=""/>
        <w:category>
          <w:name w:val="常规"/>
          <w:gallery w:val="placeholder"/>
        </w:category>
        <w:types>
          <w:type w:val="bbPlcHdr"/>
        </w:types>
        <w:behaviors>
          <w:behavior w:val="content"/>
        </w:behaviors>
        <w:description w:val=""/>
        <w:guid w:val="{292054d1-e9a9-426f-b078-56c4aba6c42c}"/>
      </w:docPartPr>
      <w:docPartBody>
        <w:p>
          <w:r>
            <w:rPr>
              <w:color w:val="808080"/>
            </w:rPr>
            <w:t>单击此处输入文字。</w:t>
          </w:r>
        </w:p>
      </w:docPartBody>
    </w:docPart>
    <w:docPart>
      <w:docPartPr>
        <w:name w:val="{a4bf8488-4b35-4a56-b148-fe52b4791f1f}"/>
        <w:style w:val=""/>
        <w:category>
          <w:name w:val="常规"/>
          <w:gallery w:val="placeholder"/>
        </w:category>
        <w:types>
          <w:type w:val="bbPlcHdr"/>
        </w:types>
        <w:behaviors>
          <w:behavior w:val="content"/>
        </w:behaviors>
        <w:description w:val=""/>
        <w:guid w:val="{a4bf8488-4b35-4a56-b148-fe52b4791f1f}"/>
      </w:docPartPr>
      <w:docPartBody>
        <w:p>
          <w:r>
            <w:rPr>
              <w:color w:val="808080"/>
            </w:rPr>
            <w:t>单击此处输入文字。</w:t>
          </w:r>
        </w:p>
      </w:docPartBody>
    </w:docPart>
    <w:docPart>
      <w:docPartPr>
        <w:name w:val="{e9c2dee3-8f9c-4603-a4ee-db1477ef8046}"/>
        <w:style w:val=""/>
        <w:category>
          <w:name w:val="常规"/>
          <w:gallery w:val="placeholder"/>
        </w:category>
        <w:types>
          <w:type w:val="bbPlcHdr"/>
        </w:types>
        <w:behaviors>
          <w:behavior w:val="content"/>
        </w:behaviors>
        <w:description w:val=""/>
        <w:guid w:val="{e9c2dee3-8f9c-4603-a4ee-db1477ef8046}"/>
      </w:docPartPr>
      <w:docPartBody>
        <w:p>
          <w:r>
            <w:rPr>
              <w:color w:val="808080"/>
            </w:rPr>
            <w:t>单击此处输入文字。</w:t>
          </w:r>
        </w:p>
      </w:docPartBody>
    </w:docPart>
    <w:docPart>
      <w:docPartPr>
        <w:name w:val="{404813f5-f116-4369-ae71-712cf10b2bba}"/>
        <w:style w:val=""/>
        <w:category>
          <w:name w:val="常规"/>
          <w:gallery w:val="placeholder"/>
        </w:category>
        <w:types>
          <w:type w:val="bbPlcHdr"/>
        </w:types>
        <w:behaviors>
          <w:behavior w:val="content"/>
        </w:behaviors>
        <w:description w:val=""/>
        <w:guid w:val="{404813f5-f116-4369-ae71-712cf10b2bba}"/>
      </w:docPartPr>
      <w:docPartBody>
        <w:p>
          <w:r>
            <w:rPr>
              <w:color w:val="808080"/>
            </w:rPr>
            <w:t>单击此处输入文字。</w:t>
          </w:r>
        </w:p>
      </w:docPartBody>
    </w:docPart>
    <w:docPart>
      <w:docPartPr>
        <w:name w:val="{6621923f-23f5-494f-bc31-dbe314669b0a}"/>
        <w:style w:val=""/>
        <w:category>
          <w:name w:val="常规"/>
          <w:gallery w:val="placeholder"/>
        </w:category>
        <w:types>
          <w:type w:val="bbPlcHdr"/>
        </w:types>
        <w:behaviors>
          <w:behavior w:val="content"/>
        </w:behaviors>
        <w:description w:val=""/>
        <w:guid w:val="{6621923f-23f5-494f-bc31-dbe314669b0a}"/>
      </w:docPartPr>
      <w:docPartBody>
        <w:p>
          <w:r>
            <w:rPr>
              <w:color w:val="808080"/>
            </w:rPr>
            <w:t>单击此处输入文字。</w:t>
          </w:r>
        </w:p>
      </w:docPartBody>
    </w:docPart>
    <w:docPart>
      <w:docPartPr>
        <w:name w:val="{54cc89e2-2502-46a2-a168-2eb1394fa250}"/>
        <w:style w:val=""/>
        <w:category>
          <w:name w:val="常规"/>
          <w:gallery w:val="placeholder"/>
        </w:category>
        <w:types>
          <w:type w:val="bbPlcHdr"/>
        </w:types>
        <w:behaviors>
          <w:behavior w:val="content"/>
        </w:behaviors>
        <w:description w:val=""/>
        <w:guid w:val="{54cc89e2-2502-46a2-a168-2eb1394fa250}"/>
      </w:docPartPr>
      <w:docPartBody>
        <w:p>
          <w:r>
            <w:rPr>
              <w:color w:val="808080"/>
            </w:rPr>
            <w:t>单击此处输入文字。</w:t>
          </w:r>
        </w:p>
      </w:docPartBody>
    </w:docPart>
    <w:docPart>
      <w:docPartPr>
        <w:name w:val="{196cbd76-cec9-4127-a8a2-99053a8b58ea}"/>
        <w:style w:val=""/>
        <w:category>
          <w:name w:val="常规"/>
          <w:gallery w:val="placeholder"/>
        </w:category>
        <w:types>
          <w:type w:val="bbPlcHdr"/>
        </w:types>
        <w:behaviors>
          <w:behavior w:val="content"/>
        </w:behaviors>
        <w:description w:val=""/>
        <w:guid w:val="{196cbd76-cec9-4127-a8a2-99053a8b58ea}"/>
      </w:docPartPr>
      <w:docPartBody>
        <w:p>
          <w:r>
            <w:rPr>
              <w:color w:val="808080"/>
            </w:rPr>
            <w:t>单击此处输入文字。</w:t>
          </w:r>
        </w:p>
      </w:docPartBody>
    </w:docPart>
    <w:docPart>
      <w:docPartPr>
        <w:name w:val="{9776fde9-6815-461d-9061-e62c009f654f}"/>
        <w:style w:val=""/>
        <w:category>
          <w:name w:val="常规"/>
          <w:gallery w:val="placeholder"/>
        </w:category>
        <w:types>
          <w:type w:val="bbPlcHdr"/>
        </w:types>
        <w:behaviors>
          <w:behavior w:val="content"/>
        </w:behaviors>
        <w:description w:val=""/>
        <w:guid w:val="{9776fde9-6815-461d-9061-e62c009f654f}"/>
      </w:docPartPr>
      <w:docPartBody>
        <w:p>
          <w:r>
            <w:rPr>
              <w:color w:val="808080"/>
            </w:rPr>
            <w:t>单击此处输入文字。</w:t>
          </w:r>
        </w:p>
      </w:docPartBody>
    </w:docPart>
    <w:docPart>
      <w:docPartPr>
        <w:name w:val="{e91be8ad-8bea-4ae0-b48e-5633d902d4e0}"/>
        <w:style w:val=""/>
        <w:category>
          <w:name w:val="常规"/>
          <w:gallery w:val="placeholder"/>
        </w:category>
        <w:types>
          <w:type w:val="bbPlcHdr"/>
        </w:types>
        <w:behaviors>
          <w:behavior w:val="content"/>
        </w:behaviors>
        <w:description w:val=""/>
        <w:guid w:val="{e91be8ad-8bea-4ae0-b48e-5633d902d4e0}"/>
      </w:docPartPr>
      <w:docPartBody>
        <w:p>
          <w:r>
            <w:rPr>
              <w:color w:val="808080"/>
            </w:rPr>
            <w:t>单击此处输入文字。</w:t>
          </w:r>
        </w:p>
      </w:docPartBody>
    </w:docPart>
    <w:docPart>
      <w:docPartPr>
        <w:name w:val="{fd34b287-d0e4-4e7d-9cd1-481ffed963a4}"/>
        <w:style w:val=""/>
        <w:category>
          <w:name w:val="常规"/>
          <w:gallery w:val="placeholder"/>
        </w:category>
        <w:types>
          <w:type w:val="bbPlcHdr"/>
        </w:types>
        <w:behaviors>
          <w:behavior w:val="content"/>
        </w:behaviors>
        <w:description w:val=""/>
        <w:guid w:val="{fd34b287-d0e4-4e7d-9cd1-481ffed963a4}"/>
      </w:docPartPr>
      <w:docPartBody>
        <w:p>
          <w:r>
            <w:rPr>
              <w:color w:val="808080"/>
            </w:rPr>
            <w:t>单击此处输入文字。</w:t>
          </w:r>
        </w:p>
      </w:docPartBody>
    </w:docPart>
    <w:docPart>
      <w:docPartPr>
        <w:name w:val="{21eae7bf-6b0a-4aa5-ad7e-f92f1af81321}"/>
        <w:style w:val=""/>
        <w:category>
          <w:name w:val="常规"/>
          <w:gallery w:val="placeholder"/>
        </w:category>
        <w:types>
          <w:type w:val="bbPlcHdr"/>
        </w:types>
        <w:behaviors>
          <w:behavior w:val="content"/>
        </w:behaviors>
        <w:description w:val=""/>
        <w:guid w:val="{21eae7bf-6b0a-4aa5-ad7e-f92f1af81321}"/>
      </w:docPartPr>
      <w:docPartBody>
        <w:p>
          <w:r>
            <w:rPr>
              <w:color w:val="808080"/>
            </w:rPr>
            <w:t>单击此处输入文字。</w:t>
          </w:r>
        </w:p>
      </w:docPartBody>
    </w:docPart>
    <w:docPart>
      <w:docPartPr>
        <w:name w:val="{00de04b7-25f8-4ae2-8278-13a7b11a148d}"/>
        <w:style w:val=""/>
        <w:category>
          <w:name w:val="常规"/>
          <w:gallery w:val="placeholder"/>
        </w:category>
        <w:types>
          <w:type w:val="bbPlcHdr"/>
        </w:types>
        <w:behaviors>
          <w:behavior w:val="content"/>
        </w:behaviors>
        <w:description w:val=""/>
        <w:guid w:val="{00de04b7-25f8-4ae2-8278-13a7b11a148d}"/>
      </w:docPartPr>
      <w:docPartBody>
        <w:p>
          <w:r>
            <w:rPr>
              <w:color w:val="808080"/>
            </w:rPr>
            <w:t>单击此处输入文字。</w:t>
          </w:r>
        </w:p>
      </w:docPartBody>
    </w:docPart>
    <w:docPart>
      <w:docPartPr>
        <w:name w:val="{b9cda6a4-fbbd-4b54-815a-09f5b2ab2296}"/>
        <w:style w:val=""/>
        <w:category>
          <w:name w:val="常规"/>
          <w:gallery w:val="placeholder"/>
        </w:category>
        <w:types>
          <w:type w:val="bbPlcHdr"/>
        </w:types>
        <w:behaviors>
          <w:behavior w:val="content"/>
        </w:behaviors>
        <w:description w:val=""/>
        <w:guid w:val="{b9cda6a4-fbbd-4b54-815a-09f5b2ab2296}"/>
      </w:docPartPr>
      <w:docPartBody>
        <w:p>
          <w:r>
            <w:rPr>
              <w:color w:val="808080"/>
            </w:rPr>
            <w:t>单击此处输入文字。</w:t>
          </w:r>
        </w:p>
      </w:docPartBody>
    </w:docPart>
    <w:docPart>
      <w:docPartPr>
        <w:name w:val="{39596731-f4c5-47a0-ba99-b7597d9ddd95}"/>
        <w:style w:val=""/>
        <w:category>
          <w:name w:val="常规"/>
          <w:gallery w:val="placeholder"/>
        </w:category>
        <w:types>
          <w:type w:val="bbPlcHdr"/>
        </w:types>
        <w:behaviors>
          <w:behavior w:val="content"/>
        </w:behaviors>
        <w:description w:val=""/>
        <w:guid w:val="{39596731-f4c5-47a0-ba99-b7597d9ddd95}"/>
      </w:docPartPr>
      <w:docPartBody>
        <w:p>
          <w:r>
            <w:rPr>
              <w:color w:val="808080"/>
            </w:rPr>
            <w:t>单击此处输入文字。</w:t>
          </w:r>
        </w:p>
      </w:docPartBody>
    </w:docPart>
    <w:docPart>
      <w:docPartPr>
        <w:name w:val="{e119c847-5980-4414-8a8b-e9c24b267c8b}"/>
        <w:style w:val=""/>
        <w:category>
          <w:name w:val="常规"/>
          <w:gallery w:val="placeholder"/>
        </w:category>
        <w:types>
          <w:type w:val="bbPlcHdr"/>
        </w:types>
        <w:behaviors>
          <w:behavior w:val="content"/>
        </w:behaviors>
        <w:description w:val=""/>
        <w:guid w:val="{e119c847-5980-4414-8a8b-e9c24b267c8b}"/>
      </w:docPartPr>
      <w:docPartBody>
        <w:p>
          <w:r>
            <w:rPr>
              <w:color w:val="808080"/>
            </w:rPr>
            <w:t>单击此处输入文字。</w:t>
          </w:r>
        </w:p>
      </w:docPartBody>
    </w:docPart>
    <w:docPart>
      <w:docPartPr>
        <w:name w:val="{018fe987-bb87-4e60-b649-76a1990dd3fe}"/>
        <w:style w:val=""/>
        <w:category>
          <w:name w:val="常规"/>
          <w:gallery w:val="placeholder"/>
        </w:category>
        <w:types>
          <w:type w:val="bbPlcHdr"/>
        </w:types>
        <w:behaviors>
          <w:behavior w:val="content"/>
        </w:behaviors>
        <w:description w:val=""/>
        <w:guid w:val="{018fe987-bb87-4e60-b649-76a1990dd3fe}"/>
      </w:docPartPr>
      <w:docPartBody>
        <w:p>
          <w:r>
            <w:rPr>
              <w:color w:val="808080"/>
            </w:rPr>
            <w:t>单击此处输入文字。</w:t>
          </w:r>
        </w:p>
      </w:docPartBody>
    </w:docPart>
    <w:docPart>
      <w:docPartPr>
        <w:name w:val="{344f574e-040e-4381-8636-c53547bc4884}"/>
        <w:style w:val=""/>
        <w:category>
          <w:name w:val="常规"/>
          <w:gallery w:val="placeholder"/>
        </w:category>
        <w:types>
          <w:type w:val="bbPlcHdr"/>
        </w:types>
        <w:behaviors>
          <w:behavior w:val="content"/>
        </w:behaviors>
        <w:description w:val=""/>
        <w:guid w:val="{344f574e-040e-4381-8636-c53547bc4884}"/>
      </w:docPartPr>
      <w:docPartBody>
        <w:p>
          <w:r>
            <w:rPr>
              <w:color w:val="808080"/>
            </w:rPr>
            <w:t>单击此处输入文字。</w:t>
          </w:r>
        </w:p>
      </w:docPartBody>
    </w:docPart>
    <w:docPart>
      <w:docPartPr>
        <w:name w:val="{d272814f-33c8-4ff2-b0db-c597734040aa}"/>
        <w:style w:val=""/>
        <w:category>
          <w:name w:val="常规"/>
          <w:gallery w:val="placeholder"/>
        </w:category>
        <w:types>
          <w:type w:val="bbPlcHdr"/>
        </w:types>
        <w:behaviors>
          <w:behavior w:val="content"/>
        </w:behaviors>
        <w:description w:val=""/>
        <w:guid w:val="{d272814f-33c8-4ff2-b0db-c597734040aa}"/>
      </w:docPartPr>
      <w:docPartBody>
        <w:p>
          <w:r>
            <w:rPr>
              <w:color w:val="808080"/>
            </w:rPr>
            <w:t>单击此处输入文字。</w:t>
          </w:r>
        </w:p>
      </w:docPartBody>
    </w:docPart>
    <w:docPart>
      <w:docPartPr>
        <w:name w:val="{271599fa-5ad5-4328-beac-918f171ef84a}"/>
        <w:style w:val=""/>
        <w:category>
          <w:name w:val="常规"/>
          <w:gallery w:val="placeholder"/>
        </w:category>
        <w:types>
          <w:type w:val="bbPlcHdr"/>
        </w:types>
        <w:behaviors>
          <w:behavior w:val="content"/>
        </w:behaviors>
        <w:description w:val=""/>
        <w:guid w:val="{271599fa-5ad5-4328-beac-918f171ef84a}"/>
      </w:docPartPr>
      <w:docPartBody>
        <w:p>
          <w:r>
            <w:rPr>
              <w:color w:val="808080"/>
            </w:rPr>
            <w:t>单击此处输入文字。</w:t>
          </w:r>
        </w:p>
      </w:docPartBody>
    </w:docPart>
    <w:docPart>
      <w:docPartPr>
        <w:name w:val="{f34c507e-4184-43fa-889a-0881f189941a}"/>
        <w:style w:val=""/>
        <w:category>
          <w:name w:val="常规"/>
          <w:gallery w:val="placeholder"/>
        </w:category>
        <w:types>
          <w:type w:val="bbPlcHdr"/>
        </w:types>
        <w:behaviors>
          <w:behavior w:val="content"/>
        </w:behaviors>
        <w:description w:val=""/>
        <w:guid w:val="{f34c507e-4184-43fa-889a-0881f189941a}"/>
      </w:docPartPr>
      <w:docPartBody>
        <w:p>
          <w:r>
            <w:rPr>
              <w:color w:val="808080"/>
            </w:rPr>
            <w:t>单击此处输入文字。</w:t>
          </w:r>
        </w:p>
      </w:docPartBody>
    </w:docPart>
    <w:docPart>
      <w:docPartPr>
        <w:name w:val="{ca513577-4fbb-4251-b106-8586c9970e56}"/>
        <w:style w:val=""/>
        <w:category>
          <w:name w:val="常规"/>
          <w:gallery w:val="placeholder"/>
        </w:category>
        <w:types>
          <w:type w:val="bbPlcHdr"/>
        </w:types>
        <w:behaviors>
          <w:behavior w:val="content"/>
        </w:behaviors>
        <w:description w:val=""/>
        <w:guid w:val="{ca513577-4fbb-4251-b106-8586c9970e56}"/>
      </w:docPartPr>
      <w:docPartBody>
        <w:p>
          <w:r>
            <w:rPr>
              <w:color w:val="808080"/>
            </w:rPr>
            <w:t>单击此处输入文字。</w:t>
          </w:r>
        </w:p>
      </w:docPartBody>
    </w:docPart>
    <w:docPart>
      <w:docPartPr>
        <w:name w:val="{6a4e37aa-da43-4a64-a4ca-6695e12ee55b}"/>
        <w:style w:val=""/>
        <w:category>
          <w:name w:val="常规"/>
          <w:gallery w:val="placeholder"/>
        </w:category>
        <w:types>
          <w:type w:val="bbPlcHdr"/>
        </w:types>
        <w:behaviors>
          <w:behavior w:val="content"/>
        </w:behaviors>
        <w:description w:val=""/>
        <w:guid w:val="{6a4e37aa-da43-4a64-a4ca-6695e12ee55b}"/>
      </w:docPartPr>
      <w:docPartBody>
        <w:p>
          <w:r>
            <w:rPr>
              <w:color w:val="808080"/>
            </w:rPr>
            <w:t>单击此处输入文字。</w:t>
          </w:r>
        </w:p>
      </w:docPartBody>
    </w:docPart>
    <w:docPart>
      <w:docPartPr>
        <w:name w:val="{680b148c-ded5-46aa-ad2e-917cfd54b044}"/>
        <w:style w:val=""/>
        <w:category>
          <w:name w:val="常规"/>
          <w:gallery w:val="placeholder"/>
        </w:category>
        <w:types>
          <w:type w:val="bbPlcHdr"/>
        </w:types>
        <w:behaviors>
          <w:behavior w:val="content"/>
        </w:behaviors>
        <w:description w:val=""/>
        <w:guid w:val="{680b148c-ded5-46aa-ad2e-917cfd54b044}"/>
      </w:docPartPr>
      <w:docPartBody>
        <w:p>
          <w:r>
            <w:rPr>
              <w:color w:val="808080"/>
            </w:rPr>
            <w:t>单击此处输入文字。</w:t>
          </w:r>
        </w:p>
      </w:docPartBody>
    </w:docPart>
    <w:docPart>
      <w:docPartPr>
        <w:name w:val="{3f1292d1-0e3a-44b4-a326-513f5bd7c07e}"/>
        <w:style w:val=""/>
        <w:category>
          <w:name w:val="常规"/>
          <w:gallery w:val="placeholder"/>
        </w:category>
        <w:types>
          <w:type w:val="bbPlcHdr"/>
        </w:types>
        <w:behaviors>
          <w:behavior w:val="content"/>
        </w:behaviors>
        <w:description w:val=""/>
        <w:guid w:val="{3f1292d1-0e3a-44b4-a326-513f5bd7c07e}"/>
      </w:docPartPr>
      <w:docPartBody>
        <w:p>
          <w:r>
            <w:rPr>
              <w:color w:val="808080"/>
            </w:rPr>
            <w:t>单击此处输入文字。</w:t>
          </w:r>
        </w:p>
      </w:docPartBody>
    </w:docPart>
    <w:docPart>
      <w:docPartPr>
        <w:name w:val="{418fecfd-87c8-4b7f-b5fe-35a41e591fa9}"/>
        <w:style w:val=""/>
        <w:category>
          <w:name w:val="常规"/>
          <w:gallery w:val="placeholder"/>
        </w:category>
        <w:types>
          <w:type w:val="bbPlcHdr"/>
        </w:types>
        <w:behaviors>
          <w:behavior w:val="content"/>
        </w:behaviors>
        <w:description w:val=""/>
        <w:guid w:val="{418fecfd-87c8-4b7f-b5fe-35a41e591fa9}"/>
      </w:docPartPr>
      <w:docPartBody>
        <w:p>
          <w:r>
            <w:rPr>
              <w:color w:val="808080"/>
            </w:rPr>
            <w:t>单击此处输入文字。</w:t>
          </w:r>
        </w:p>
      </w:docPartBody>
    </w:docPart>
    <w:docPart>
      <w:docPartPr>
        <w:name w:val="{da4fc84a-cb07-45f9-ad8c-deae334ed6e6}"/>
        <w:style w:val=""/>
        <w:category>
          <w:name w:val="常规"/>
          <w:gallery w:val="placeholder"/>
        </w:category>
        <w:types>
          <w:type w:val="bbPlcHdr"/>
        </w:types>
        <w:behaviors>
          <w:behavior w:val="content"/>
        </w:behaviors>
        <w:description w:val=""/>
        <w:guid w:val="{da4fc84a-cb07-45f9-ad8c-deae334ed6e6}"/>
      </w:docPartPr>
      <w:docPartBody>
        <w:p>
          <w:r>
            <w:rPr>
              <w:color w:val="808080"/>
            </w:rPr>
            <w:t>单击此处输入文字。</w:t>
          </w:r>
        </w:p>
      </w:docPartBody>
    </w:docPart>
    <w:docPart>
      <w:docPartPr>
        <w:name w:val="{cae55a15-4907-4360-913b-072d87626361}"/>
        <w:style w:val=""/>
        <w:category>
          <w:name w:val="常规"/>
          <w:gallery w:val="placeholder"/>
        </w:category>
        <w:types>
          <w:type w:val="bbPlcHdr"/>
        </w:types>
        <w:behaviors>
          <w:behavior w:val="content"/>
        </w:behaviors>
        <w:description w:val=""/>
        <w:guid w:val="{cae55a15-4907-4360-913b-072d87626361}"/>
      </w:docPartPr>
      <w:docPartBody>
        <w:p>
          <w:r>
            <w:rPr>
              <w:color w:val="808080"/>
            </w:rPr>
            <w:t>单击此处输入文字。</w:t>
          </w:r>
        </w:p>
      </w:docPartBody>
    </w:docPart>
    <w:docPart>
      <w:docPartPr>
        <w:name w:val="{6f360502-1a38-40e7-863e-a7d4ac59a951}"/>
        <w:style w:val=""/>
        <w:category>
          <w:name w:val="常规"/>
          <w:gallery w:val="placeholder"/>
        </w:category>
        <w:types>
          <w:type w:val="bbPlcHdr"/>
        </w:types>
        <w:behaviors>
          <w:behavior w:val="content"/>
        </w:behaviors>
        <w:description w:val=""/>
        <w:guid w:val="{6f360502-1a38-40e7-863e-a7d4ac59a951}"/>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32927</Words>
  <Characters>34816</Characters>
  <Lines>0</Lines>
  <Paragraphs>0</Paragraphs>
  <TotalTime>66</TotalTime>
  <ScaleCrop>false</ScaleCrop>
  <LinksUpToDate>false</LinksUpToDate>
  <CharactersWithSpaces>35137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2020-02-04T04:23:00Z</dcterms:created>
  <dc:creator>飞雪连天1418868751</dc:creator>
  <cp:lastModifiedBy>Administrator</cp:lastModifiedBy>
  <dcterms:modified xsi:type="dcterms:W3CDTF">2022-08-26T09:08:10Z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4FBD9F9066F443B89164E9195B504B73</vt:lpwstr>
  </property>
</Properties>
</file>